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F46B" w14:textId="1DECEB2C" w:rsidR="00A907D3" w:rsidRPr="00A907D3" w:rsidRDefault="00A907D3" w:rsidP="00DE1189">
      <w:pPr>
        <w:contextualSpacing/>
        <w:rPr>
          <w:rFonts w:ascii="Open Sans" w:hAnsi="Open Sans" w:cs="Open Sans"/>
          <w:b/>
          <w:bCs/>
          <w:sz w:val="30"/>
          <w:szCs w:val="30"/>
        </w:rPr>
      </w:pPr>
      <w:r>
        <w:rPr>
          <w:b/>
          <w:sz w:val="30"/>
          <w:szCs w:val="30"/>
          <w:lang w:val="fr"/>
        </w:rPr>
        <w:t xml:space="preserve">NHV </w:t>
      </w:r>
      <w:r w:rsidRPr="00B978A5">
        <w:rPr>
          <w:b/>
          <w:sz w:val="30"/>
          <w:szCs w:val="30"/>
          <w:lang w:val="fr"/>
        </w:rPr>
        <w:t xml:space="preserve">réalise </w:t>
      </w:r>
      <w:r>
        <w:rPr>
          <w:b/>
          <w:sz w:val="30"/>
          <w:szCs w:val="30"/>
          <w:lang w:val="fr"/>
        </w:rPr>
        <w:t xml:space="preserve">le </w:t>
      </w:r>
      <w:r w:rsidRPr="00B978A5">
        <w:rPr>
          <w:b/>
          <w:sz w:val="30"/>
          <w:szCs w:val="30"/>
          <w:lang w:val="fr"/>
        </w:rPr>
        <w:t>premier vol</w:t>
      </w:r>
      <w:r>
        <w:rPr>
          <w:b/>
          <w:sz w:val="30"/>
          <w:szCs w:val="30"/>
          <w:lang w:val="fr"/>
        </w:rPr>
        <w:t xml:space="preserve"> de l’industrie éolienne offshore</w:t>
      </w:r>
      <w:r w:rsidRPr="00B978A5">
        <w:rPr>
          <w:b/>
          <w:sz w:val="30"/>
          <w:szCs w:val="30"/>
          <w:lang w:val="fr"/>
        </w:rPr>
        <w:t xml:space="preserve"> </w:t>
      </w:r>
      <w:r>
        <w:rPr>
          <w:b/>
          <w:sz w:val="30"/>
          <w:szCs w:val="30"/>
          <w:lang w:val="fr"/>
        </w:rPr>
        <w:t>avitaillé en carburant d’aviation</w:t>
      </w:r>
      <w:r w:rsidRPr="00B978A5">
        <w:rPr>
          <w:b/>
          <w:sz w:val="30"/>
          <w:szCs w:val="30"/>
          <w:lang w:val="fr"/>
        </w:rPr>
        <w:t xml:space="preserve"> durable</w:t>
      </w:r>
      <w:r>
        <w:rPr>
          <w:b/>
          <w:sz w:val="30"/>
          <w:szCs w:val="30"/>
          <w:lang w:val="fr"/>
        </w:rPr>
        <w:t>, en collaboration avec TotalEnergies</w:t>
      </w:r>
    </w:p>
    <w:p w14:paraId="24D755EF" w14:textId="77777777" w:rsidR="00A907D3" w:rsidRPr="00A907D3" w:rsidRDefault="00A907D3" w:rsidP="00DE1189">
      <w:pPr>
        <w:contextualSpacing/>
        <w:rPr>
          <w:rFonts w:ascii="Open Sans" w:hAnsi="Open Sans" w:cs="Open Sans"/>
          <w:b/>
          <w:bCs/>
          <w:sz w:val="30"/>
          <w:szCs w:val="30"/>
        </w:rPr>
      </w:pPr>
    </w:p>
    <w:p w14:paraId="740879FA" w14:textId="77777777" w:rsidR="00A907D3" w:rsidRPr="00A907D3" w:rsidRDefault="00A907D3" w:rsidP="00DE1189">
      <w:pPr>
        <w:contextualSpacing/>
        <w:rPr>
          <w:rFonts w:ascii="Open Sans" w:hAnsi="Open Sans" w:cs="Open Sans"/>
          <w:sz w:val="22"/>
          <w:szCs w:val="22"/>
        </w:rPr>
      </w:pPr>
    </w:p>
    <w:p w14:paraId="043C68F4" w14:textId="118FA9E0" w:rsidR="00A907D3" w:rsidRPr="00A907D3" w:rsidRDefault="00A907D3" w:rsidP="00DE1189">
      <w:pPr>
        <w:rPr>
          <w:rFonts w:ascii="Open Sans" w:hAnsi="Open Sans" w:cs="Open Sans"/>
        </w:rPr>
      </w:pPr>
      <w:r w:rsidRPr="00EB13EB">
        <w:rPr>
          <w:b/>
          <w:lang w:val="fr"/>
        </w:rPr>
        <w:t>Ostende, le 3 octobre 2022</w:t>
      </w:r>
      <w:r w:rsidRPr="00EB13EB">
        <w:rPr>
          <w:lang w:val="fr"/>
        </w:rPr>
        <w:t xml:space="preserve"> - </w:t>
      </w:r>
      <w:r>
        <w:rPr>
          <w:lang w:val="fr"/>
        </w:rPr>
        <w:t>NHV</w:t>
      </w:r>
      <w:r w:rsidRPr="00EB13EB">
        <w:rPr>
          <w:lang w:val="fr"/>
        </w:rPr>
        <w:t xml:space="preserve"> est le premier </w:t>
      </w:r>
      <w:r>
        <w:rPr>
          <w:lang w:val="fr"/>
        </w:rPr>
        <w:t xml:space="preserve">opérateur d’hélicoptère dans l’industrie éolienne offshore </w:t>
      </w:r>
      <w:r w:rsidRPr="00EB13EB">
        <w:rPr>
          <w:lang w:val="fr"/>
        </w:rPr>
        <w:t xml:space="preserve">à effectuer un vol </w:t>
      </w:r>
      <w:r>
        <w:rPr>
          <w:lang w:val="fr"/>
        </w:rPr>
        <w:t>avitaillé avec du</w:t>
      </w:r>
      <w:r w:rsidRPr="00EB13EB">
        <w:rPr>
          <w:lang w:val="fr"/>
        </w:rPr>
        <w:t xml:space="preserve"> carburant d’aviation durable (SAF)</w:t>
      </w:r>
      <w:r>
        <w:rPr>
          <w:lang w:val="fr"/>
        </w:rPr>
        <w:t xml:space="preserve">, en collaboration avec son partenaire TotalEnergies.  </w:t>
      </w:r>
      <w:r w:rsidRPr="00EB13EB">
        <w:rPr>
          <w:lang w:val="fr"/>
        </w:rPr>
        <w:t xml:space="preserve">Ce </w:t>
      </w:r>
      <w:r>
        <w:rPr>
          <w:lang w:val="fr"/>
        </w:rPr>
        <w:t>projet</w:t>
      </w:r>
      <w:r w:rsidRPr="00EB13EB">
        <w:rPr>
          <w:lang w:val="fr"/>
        </w:rPr>
        <w:t xml:space="preserve"> marque le début d’une collaboration à long terme entre les deux </w:t>
      </w:r>
      <w:r>
        <w:rPr>
          <w:lang w:val="fr"/>
        </w:rPr>
        <w:t>compagnies</w:t>
      </w:r>
      <w:r w:rsidRPr="00EB13EB">
        <w:rPr>
          <w:lang w:val="fr"/>
        </w:rPr>
        <w:t xml:space="preserve"> pour soutenir leur engagement dans la transition énergétique.   </w:t>
      </w:r>
    </w:p>
    <w:p w14:paraId="1C93194E" w14:textId="77777777" w:rsidR="00A907D3" w:rsidRPr="00A907D3" w:rsidRDefault="00A907D3" w:rsidP="00DE1189">
      <w:pPr>
        <w:rPr>
          <w:rFonts w:ascii="Open Sans" w:hAnsi="Open Sans" w:cs="Open Sans"/>
        </w:rPr>
      </w:pPr>
    </w:p>
    <w:p w14:paraId="523E95CF" w14:textId="44B02583" w:rsidR="00A907D3" w:rsidRPr="00A907D3" w:rsidRDefault="00A907D3" w:rsidP="00DE1189">
      <w:pPr>
        <w:rPr>
          <w:rFonts w:ascii="Open Sans" w:hAnsi="Open Sans" w:cs="Open Sans"/>
        </w:rPr>
      </w:pPr>
      <w:r>
        <w:rPr>
          <w:lang w:val="fr"/>
        </w:rPr>
        <w:t>Le</w:t>
      </w:r>
      <w:r w:rsidRPr="00EE028C">
        <w:rPr>
          <w:lang w:val="fr"/>
        </w:rPr>
        <w:t xml:space="preserve"> premier vol en hélicoptère </w:t>
      </w:r>
      <w:r>
        <w:rPr>
          <w:lang w:val="fr"/>
        </w:rPr>
        <w:t xml:space="preserve">utilisant </w:t>
      </w:r>
      <w:r w:rsidRPr="00EE028C">
        <w:rPr>
          <w:lang w:val="fr"/>
        </w:rPr>
        <w:t xml:space="preserve">du carburant d’aviation durable a eu lieu au siège de NHV à Ostende. Ce vol </w:t>
      </w:r>
      <w:r>
        <w:rPr>
          <w:lang w:val="fr"/>
        </w:rPr>
        <w:t>s’est tenu dans le cadre</w:t>
      </w:r>
      <w:r w:rsidRPr="00EE028C">
        <w:rPr>
          <w:lang w:val="fr"/>
        </w:rPr>
        <w:t xml:space="preserve"> </w:t>
      </w:r>
      <w:r>
        <w:rPr>
          <w:lang w:val="fr"/>
        </w:rPr>
        <w:t xml:space="preserve">d’un </w:t>
      </w:r>
      <w:r w:rsidRPr="00EE028C">
        <w:rPr>
          <w:lang w:val="fr"/>
        </w:rPr>
        <w:t xml:space="preserve">événement organisé par Elia. L’hélicoptère </w:t>
      </w:r>
      <w:r>
        <w:rPr>
          <w:lang w:val="fr"/>
        </w:rPr>
        <w:t xml:space="preserve">NHV </w:t>
      </w:r>
      <w:r w:rsidRPr="00EE028C">
        <w:rPr>
          <w:lang w:val="fr"/>
        </w:rPr>
        <w:t xml:space="preserve">a quitté la base d’Ostende à </w:t>
      </w:r>
      <w:r w:rsidRPr="00200A39">
        <w:rPr>
          <w:lang w:val="fr"/>
        </w:rPr>
        <w:t xml:space="preserve">12h25 </w:t>
      </w:r>
      <w:r>
        <w:rPr>
          <w:lang w:val="fr"/>
        </w:rPr>
        <w:t>et transportait une délégation d’Elia et de politiciens belges</w:t>
      </w:r>
      <w:r w:rsidRPr="00EE028C">
        <w:rPr>
          <w:lang w:val="fr"/>
        </w:rPr>
        <w:t xml:space="preserve"> vers le </w:t>
      </w:r>
      <w:proofErr w:type="spellStart"/>
      <w:r>
        <w:rPr>
          <w:lang w:val="fr"/>
        </w:rPr>
        <w:t>Modular</w:t>
      </w:r>
      <w:proofErr w:type="spellEnd"/>
      <w:r w:rsidRPr="00EE028C">
        <w:rPr>
          <w:lang w:val="fr"/>
        </w:rPr>
        <w:t xml:space="preserve"> </w:t>
      </w:r>
      <w:r>
        <w:rPr>
          <w:lang w:val="fr"/>
        </w:rPr>
        <w:t>Offshore</w:t>
      </w:r>
      <w:r w:rsidRPr="00EE028C">
        <w:rPr>
          <w:lang w:val="fr"/>
        </w:rPr>
        <w:t xml:space="preserve"> </w:t>
      </w:r>
      <w:proofErr w:type="spellStart"/>
      <w:r>
        <w:rPr>
          <w:lang w:val="fr"/>
        </w:rPr>
        <w:t>Grid</w:t>
      </w:r>
      <w:proofErr w:type="spellEnd"/>
      <w:r w:rsidRPr="00EE028C">
        <w:rPr>
          <w:lang w:val="fr"/>
        </w:rPr>
        <w:t xml:space="preserve"> (MOG</w:t>
      </w:r>
      <w:r>
        <w:rPr>
          <w:lang w:val="fr"/>
        </w:rPr>
        <w:t xml:space="preserve"> 1</w:t>
      </w:r>
      <w:r w:rsidRPr="00EE028C">
        <w:rPr>
          <w:lang w:val="fr"/>
        </w:rPr>
        <w:t xml:space="preserve">) d’Elia, une plate-forme en mer du Nord qui regroupe les câbles des parcs éoliens offshore et les relie au continent.  </w:t>
      </w:r>
    </w:p>
    <w:p w14:paraId="4606032F" w14:textId="540EC2B2" w:rsidR="00A907D3" w:rsidRPr="004B6E59" w:rsidRDefault="00A907D3" w:rsidP="00DE1189">
      <w:pPr>
        <w:spacing w:before="240"/>
        <w:rPr>
          <w:rFonts w:ascii="Open Sans" w:hAnsi="Open Sans" w:cs="Open Sans"/>
        </w:rPr>
      </w:pPr>
      <w:r w:rsidRPr="00EB13EB">
        <w:rPr>
          <w:lang w:val="fr"/>
        </w:rPr>
        <w:t xml:space="preserve">Sur ce vol, l’utilisation de carburant </w:t>
      </w:r>
      <w:r>
        <w:rPr>
          <w:lang w:val="fr"/>
        </w:rPr>
        <w:t xml:space="preserve">d’aviation durable </w:t>
      </w:r>
      <w:r w:rsidRPr="00EB13EB">
        <w:rPr>
          <w:lang w:val="fr"/>
        </w:rPr>
        <w:t xml:space="preserve">produit par TotalEnergies a permis de réduire les émissions de C02 de 27 </w:t>
      </w:r>
      <w:r w:rsidRPr="004B6E59">
        <w:rPr>
          <w:lang w:val="fr"/>
        </w:rPr>
        <w:t>%.  Le carburant d’aviation durable fourni par TotalEnergies est produit en Europe et fabriqué à partir de déchets et de résidus issus de l’économie circulaire, tels que les huiles de cuisson usagées. La fraction renouvelable réduit jusqu’à 90% les émissions de CO2 sur l’ensemble du cycle de vie, par rapport à son équivalent fossile. Une fois produite, cette fraction renouvelable est mélangée à hauteur de 30% avec du carburant aérien conventionnel (JET A-1) pour créer le carburant d’aviation durable. Ce dernier possède des propriétés techniques similaires à celles du JET A-1 et ne nécessite aucune modification des moteurs, des infrastructures, de la logistique ou des opérations d’avitaillement.</w:t>
      </w:r>
    </w:p>
    <w:p w14:paraId="6FB50BDF" w14:textId="77777777" w:rsidR="00A907D3" w:rsidRPr="004B6E59" w:rsidRDefault="00A907D3" w:rsidP="00DE1189">
      <w:pPr>
        <w:rPr>
          <w:rFonts w:ascii="Open Sans" w:hAnsi="Open Sans" w:cs="Open Sans"/>
        </w:rPr>
      </w:pPr>
    </w:p>
    <w:p w14:paraId="0F955623" w14:textId="7D518EEE" w:rsidR="00A907D3" w:rsidRPr="004B6E59" w:rsidRDefault="00A907D3" w:rsidP="00DE1189">
      <w:pPr>
        <w:rPr>
          <w:rFonts w:ascii="Open Sans" w:hAnsi="Open Sans" w:cs="Open Sans"/>
        </w:rPr>
      </w:pPr>
      <w:r w:rsidRPr="004B6E59">
        <w:rPr>
          <w:lang w:val="fr"/>
        </w:rPr>
        <w:t>Bram De Backer, Directeur de l’éolien offshore chez NHV Group, a déclaré : « Il s’agit d’une étape importante pour NHV et l’industrie, car c’est la première fois que du carburant d’aviation durable est utilisé pour soutenir l’éolien offshore. Investir dans ce type de carburant est la première étape pour réduire l’empreinte carbone globale et rendre le transport par hélicoptère plus respectueux de l’environnement. "</w:t>
      </w:r>
    </w:p>
    <w:p w14:paraId="6F163462" w14:textId="77777777" w:rsidR="00A907D3" w:rsidRPr="004B6E59" w:rsidRDefault="00A907D3" w:rsidP="00DE1189">
      <w:pPr>
        <w:rPr>
          <w:rFonts w:ascii="Open Sans" w:hAnsi="Open Sans" w:cs="Open Sans"/>
        </w:rPr>
      </w:pPr>
    </w:p>
    <w:p w14:paraId="41E4923B" w14:textId="6E895B93" w:rsidR="00A907D3" w:rsidRPr="00A907D3" w:rsidRDefault="00A907D3" w:rsidP="00DE1189">
      <w:pPr>
        <w:rPr>
          <w:rFonts w:ascii="Open Sans" w:hAnsi="Open Sans" w:cs="Open Sans"/>
        </w:rPr>
      </w:pPr>
      <w:r w:rsidRPr="004B6E59">
        <w:rPr>
          <w:lang w:val="fr"/>
        </w:rPr>
        <w:t xml:space="preserve">« Le développement de carburant aérien durable est l’un des axes de la stratégie de TotalEnergies qui vise à atteindre la neutralité carbone à horizon 2050, ensemble avec la société », a déclaré Joël </w:t>
      </w:r>
      <w:proofErr w:type="spellStart"/>
      <w:r w:rsidRPr="004B6E59">
        <w:rPr>
          <w:lang w:val="fr"/>
        </w:rPr>
        <w:t>Navaron</w:t>
      </w:r>
      <w:proofErr w:type="spellEnd"/>
      <w:r w:rsidRPr="004B6E59">
        <w:rPr>
          <w:lang w:val="fr"/>
        </w:rPr>
        <w:t>, Directeur Aviation de TotalEnergies. « Nous sommes ravis de cette collaboration avec NHV, qui nous permet de réaliser cet important avitaillement en Belgique, et d’intégrer cette approche dans le cadre d’une collaboration à long terme avec NHV. »</w:t>
      </w:r>
    </w:p>
    <w:p w14:paraId="066509BD" w14:textId="0E17D92A" w:rsidR="00BB530F" w:rsidRPr="00A907D3" w:rsidRDefault="00BB530F" w:rsidP="00BB530F">
      <w:pPr>
        <w:spacing w:after="240"/>
        <w:rPr>
          <w:sz w:val="22"/>
          <w:szCs w:val="22"/>
        </w:rPr>
      </w:pPr>
    </w:p>
    <w:p w14:paraId="43F2C62C" w14:textId="76AF455B" w:rsidR="00EB13EB" w:rsidRDefault="00EB13EB" w:rsidP="00BB530F">
      <w:pPr>
        <w:spacing w:after="240"/>
        <w:rPr>
          <w:sz w:val="22"/>
          <w:szCs w:val="22"/>
        </w:rPr>
      </w:pPr>
    </w:p>
    <w:p w14:paraId="3D04A80C" w14:textId="77777777" w:rsidR="004B6E59" w:rsidRPr="00A907D3" w:rsidRDefault="004B6E59" w:rsidP="00BB530F">
      <w:pPr>
        <w:spacing w:after="240"/>
        <w:rPr>
          <w:sz w:val="22"/>
          <w:szCs w:val="22"/>
        </w:rPr>
      </w:pPr>
    </w:p>
    <w:p w14:paraId="2A071015" w14:textId="77777777" w:rsidR="00574CA8" w:rsidRPr="00A907D3" w:rsidRDefault="00574CA8" w:rsidP="00BB530F">
      <w:pPr>
        <w:spacing w:after="240"/>
        <w:rPr>
          <w:sz w:val="22"/>
          <w:szCs w:val="22"/>
        </w:rPr>
      </w:pPr>
    </w:p>
    <w:p w14:paraId="733EC730" w14:textId="7D1DFE07" w:rsidR="004A30A8" w:rsidRPr="00351526" w:rsidRDefault="00BE3ECE" w:rsidP="00D453A8">
      <w:pPr>
        <w:contextualSpacing/>
        <w:jc w:val="center"/>
        <w:rPr>
          <w:lang w:val="fr-BE"/>
        </w:rPr>
      </w:pPr>
      <w:r w:rsidRPr="00351526">
        <w:rPr>
          <w:rStyle w:val="Rfrencelgre"/>
          <w:lang w:val="fr-BE"/>
        </w:rPr>
        <w:t>***</w:t>
      </w:r>
    </w:p>
    <w:p w14:paraId="553E73DF" w14:textId="77777777" w:rsidR="00A907D3" w:rsidRPr="00351526" w:rsidRDefault="00A907D3" w:rsidP="008A3D3F">
      <w:pPr>
        <w:rPr>
          <w:b/>
          <w:bCs/>
          <w:lang w:val="fr-BE"/>
        </w:rPr>
      </w:pPr>
    </w:p>
    <w:p w14:paraId="57F011B2" w14:textId="77777777" w:rsidR="00A907D3" w:rsidRPr="00A907D3" w:rsidRDefault="00A907D3" w:rsidP="008A3D3F">
      <w:pPr>
        <w:rPr>
          <w:b/>
          <w:bCs/>
        </w:rPr>
      </w:pPr>
      <w:r w:rsidRPr="00AA3190">
        <w:rPr>
          <w:b/>
          <w:lang w:val="fr"/>
        </w:rPr>
        <w:t>À propos du Groupe NHV :</w:t>
      </w:r>
    </w:p>
    <w:p w14:paraId="2FE3B1C8" w14:textId="77777777" w:rsidR="00A907D3" w:rsidRPr="00A907D3" w:rsidRDefault="00A907D3" w:rsidP="008A3D3F">
      <w:pPr>
        <w:rPr>
          <w:b/>
          <w:bCs/>
        </w:rPr>
      </w:pPr>
    </w:p>
    <w:p w14:paraId="4D281082" w14:textId="77777777" w:rsidR="00A907D3" w:rsidRPr="00A907D3" w:rsidRDefault="00A907D3" w:rsidP="008A3D3F">
      <w:r w:rsidRPr="00AA3190">
        <w:rPr>
          <w:lang w:val="fr"/>
        </w:rPr>
        <w:t xml:space="preserve">NHV Group, dont le siège est à Ostende en Belgique, est spécialisé dans les services d’hélicoptères B-to-B et opère avec une forte présence géographique en Europe et en Afrique de l’Ouest. Le groupe mène des opérations à partir de plusieurs bases sur deux continents avec une équipe de plus de 500 employés. NHV se concentre principalement sur l’industrie productrice d’énergie, y compris le secteur des énergies renouvelables. Notre champ de travail comprend également les services maritimes, la recherche et le sauvetage (SAR) et les services de pilotes portuaires. Outre les opérations d’hélicoptères, NHV est un organisme de formation agréé (ATO) et un centre de service officiel pour notre partenaire, Airbus </w:t>
      </w:r>
      <w:proofErr w:type="spellStart"/>
      <w:r w:rsidRPr="00AA3190">
        <w:rPr>
          <w:lang w:val="fr"/>
        </w:rPr>
        <w:t>Helicopters</w:t>
      </w:r>
      <w:proofErr w:type="spellEnd"/>
      <w:r w:rsidRPr="00AA3190">
        <w:rPr>
          <w:lang w:val="fr"/>
        </w:rPr>
        <w:t>. NHV fournit également des solutions de maintenance, de réparation et de révision (MRO). En plus de soutenir sa flotte, NHV fournit de nombreux services de maintenance par des tiers à une variété de clients civils et militaires. Le groupe dispose d’une flotte polyvalente de grande valeur de plus de 40 hélicoptères. L’actionnaire majoritaire de NHV est Ardian, le leader mondial de l’investissement privé avec des actifs de 120 milliards de dollars américains gérés ou conseillés en Europe, dans les Amériques, en Asie et au Moyen-Orient.</w:t>
      </w:r>
    </w:p>
    <w:p w14:paraId="150E36AD" w14:textId="77777777" w:rsidR="00A907D3" w:rsidRPr="00A907D3" w:rsidRDefault="00A907D3" w:rsidP="008A3D3F"/>
    <w:p w14:paraId="5D545074" w14:textId="77777777" w:rsidR="00A907D3" w:rsidRPr="00A907D3" w:rsidRDefault="00A907D3" w:rsidP="008A3D3F">
      <w:r w:rsidRPr="00AA3190">
        <w:rPr>
          <w:lang w:val="fr"/>
        </w:rPr>
        <w:t>NHV Group n’a pas d’actionnaires russes et n’est impliqué dans aucune organisation affiliée russe dans la fourniture de services d’hélicoptères ou de pièces de rechange d’avions.</w:t>
      </w:r>
    </w:p>
    <w:p w14:paraId="290FB499" w14:textId="77777777" w:rsidR="004A30A8" w:rsidRPr="00A907D3" w:rsidRDefault="004A30A8" w:rsidP="004A30A8"/>
    <w:p w14:paraId="1EF31F69" w14:textId="77777777" w:rsidR="004A30A8" w:rsidRPr="00AA3190" w:rsidRDefault="004A30A8" w:rsidP="004A30A8">
      <w:pPr>
        <w:rPr>
          <w:b/>
          <w:bCs/>
          <w:lang w:val="en-GB"/>
        </w:rPr>
      </w:pPr>
      <w:r w:rsidRPr="00AA3190">
        <w:rPr>
          <w:b/>
          <w:bCs/>
          <w:lang w:val="en-GB"/>
        </w:rPr>
        <w:t>For more information please contact:</w:t>
      </w:r>
    </w:p>
    <w:p w14:paraId="7008D23D" w14:textId="5A901FCE" w:rsidR="004A30A8" w:rsidRPr="00AA3190" w:rsidRDefault="004A30A8" w:rsidP="004A30A8">
      <w:pPr>
        <w:rPr>
          <w:lang w:val="en-GB"/>
        </w:rPr>
      </w:pPr>
      <w:r w:rsidRPr="00AA3190">
        <w:rPr>
          <w:lang w:val="en-GB"/>
        </w:rPr>
        <w:t>Jessica Gordon</w:t>
      </w:r>
    </w:p>
    <w:p w14:paraId="1D7658DC" w14:textId="77777777" w:rsidR="004A30A8" w:rsidRPr="00AA3190" w:rsidRDefault="00947FD5" w:rsidP="004A30A8">
      <w:pPr>
        <w:rPr>
          <w:lang w:val="en-GB"/>
        </w:rPr>
      </w:pPr>
      <w:hyperlink r:id="rId11" w:history="1">
        <w:r w:rsidR="004A30A8" w:rsidRPr="00AA3190">
          <w:rPr>
            <w:rStyle w:val="Lienhypertexte"/>
            <w:lang w:val="en-GB"/>
          </w:rPr>
          <w:t>communication@nhv.be</w:t>
        </w:r>
      </w:hyperlink>
    </w:p>
    <w:p w14:paraId="1FBBD1A6" w14:textId="603BBC92" w:rsidR="004A30A8" w:rsidRDefault="004A30A8" w:rsidP="004A30A8">
      <w:pPr>
        <w:contextualSpacing/>
        <w:rPr>
          <w:rStyle w:val="Rfrencelgre"/>
          <w:sz w:val="20"/>
          <w:szCs w:val="20"/>
          <w:lang w:val="en-GB"/>
        </w:rPr>
      </w:pPr>
      <w:r w:rsidRPr="00AA3190">
        <w:rPr>
          <w:lang w:val="en-GB"/>
        </w:rPr>
        <w:t>+44 (0)771 259 1774</w:t>
      </w:r>
    </w:p>
    <w:p w14:paraId="1F133B3F" w14:textId="77777777" w:rsidR="00A907D3" w:rsidRDefault="00A907D3" w:rsidP="009F2C79">
      <w:pPr>
        <w:contextualSpacing/>
        <w:rPr>
          <w:rStyle w:val="Rfrencelgre"/>
          <w:sz w:val="20"/>
          <w:szCs w:val="20"/>
          <w:lang w:val="en-GB"/>
        </w:rPr>
      </w:pPr>
    </w:p>
    <w:p w14:paraId="7012C5AC"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TotalEnergies et l’Aviation</w:t>
      </w:r>
      <w:r>
        <w:rPr>
          <w:rStyle w:val="eop"/>
          <w:rFonts w:ascii="Arial" w:hAnsi="Arial" w:cs="Arial"/>
          <w:sz w:val="20"/>
          <w:szCs w:val="20"/>
        </w:rPr>
        <w:t> </w:t>
      </w:r>
    </w:p>
    <w:p w14:paraId="1B364BED"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Avec près de 280 compagnies aériennes approvisionnées sur plus de 300 aéroports à travers le monde, TotalEnergies est un des leaders de l’avitaillement en carburant aérien en France, en Europe et en Afrique. La Compagnie propose une offre complète de produits (SAF, Jet A-1, </w:t>
      </w:r>
      <w:proofErr w:type="spellStart"/>
      <w:r>
        <w:rPr>
          <w:rStyle w:val="normaltextrun"/>
          <w:rFonts w:ascii="Arial" w:hAnsi="Arial" w:cs="Arial"/>
          <w:sz w:val="20"/>
          <w:szCs w:val="20"/>
        </w:rPr>
        <w:t>Avgas</w:t>
      </w:r>
      <w:proofErr w:type="spellEnd"/>
      <w:r>
        <w:rPr>
          <w:rStyle w:val="normaltextrun"/>
          <w:rFonts w:ascii="Arial" w:hAnsi="Arial" w:cs="Arial"/>
          <w:sz w:val="20"/>
          <w:szCs w:val="20"/>
        </w:rPr>
        <w:t>) et de services adaptés aux besoins de chacun de ses clients : aviation d’affaires ou de loisirs, industrie aéronautique, aéroports, compagnies aériennes…</w:t>
      </w:r>
      <w:r>
        <w:rPr>
          <w:rStyle w:val="eop"/>
          <w:rFonts w:ascii="Arial" w:hAnsi="Arial" w:cs="Arial"/>
          <w:sz w:val="20"/>
          <w:szCs w:val="20"/>
        </w:rPr>
        <w:t> </w:t>
      </w:r>
    </w:p>
    <w:p w14:paraId="0D0B8111"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D6324F9"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TotalEnergies est engagée dans de nombreuses initiatives de production et de commercialisation de carburants aériens durables, en partenariat avec les entreprises du secteur aéronautique. Une Business Unit </w:t>
      </w:r>
      <w:proofErr w:type="spellStart"/>
      <w:r>
        <w:rPr>
          <w:rStyle w:val="normaltextrun"/>
          <w:rFonts w:ascii="Arial" w:hAnsi="Arial" w:cs="Arial"/>
          <w:sz w:val="20"/>
          <w:szCs w:val="20"/>
        </w:rPr>
        <w:t>Renewable</w:t>
      </w:r>
      <w:proofErr w:type="spellEnd"/>
      <w:r>
        <w:rPr>
          <w:rStyle w:val="normaltextrun"/>
          <w:rFonts w:ascii="Arial" w:hAnsi="Arial" w:cs="Arial"/>
          <w:sz w:val="20"/>
          <w:szCs w:val="20"/>
        </w:rPr>
        <w:t xml:space="preserve"> Fuels a été créée en 2021, entièrement dédiée au développement des carburants renouvelables. Une nouvelle étape a été franchie en mai 2021 avec la réalisation du premier vol long-courrier alimenté par du carburant aérien durable (SAF, "</w:t>
      </w:r>
      <w:proofErr w:type="spellStart"/>
      <w:r>
        <w:rPr>
          <w:rStyle w:val="normaltextrun"/>
          <w:rFonts w:ascii="Arial" w:hAnsi="Arial" w:cs="Arial"/>
          <w:i/>
          <w:iCs/>
          <w:sz w:val="20"/>
          <w:szCs w:val="20"/>
        </w:rPr>
        <w:t>Sustainable</w:t>
      </w:r>
      <w:proofErr w:type="spellEnd"/>
      <w:r>
        <w:rPr>
          <w:rStyle w:val="normaltextrun"/>
          <w:rFonts w:ascii="Arial" w:hAnsi="Arial" w:cs="Arial"/>
          <w:i/>
          <w:iCs/>
          <w:sz w:val="20"/>
          <w:szCs w:val="20"/>
        </w:rPr>
        <w:t xml:space="preserve"> Aviation Fuel</w:t>
      </w:r>
      <w:r>
        <w:rPr>
          <w:rStyle w:val="normaltextrun"/>
          <w:rFonts w:ascii="Arial" w:hAnsi="Arial" w:cs="Arial"/>
          <w:sz w:val="20"/>
          <w:szCs w:val="20"/>
        </w:rPr>
        <w:t>"), produit par TotalEnergies en France et en septembre 2021 avec un vol Nice-paris avitaillé en SAF à hauteur de 30%.</w:t>
      </w:r>
      <w:r>
        <w:rPr>
          <w:rStyle w:val="eop"/>
          <w:rFonts w:ascii="Arial" w:hAnsi="Arial" w:cs="Arial"/>
          <w:sz w:val="20"/>
          <w:szCs w:val="20"/>
        </w:rPr>
        <w:t> </w:t>
      </w:r>
    </w:p>
    <w:p w14:paraId="2F8E15FC"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8EE40DB"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En développant et en soutenant ainsi l’émergence d’une filière de carburants aériens durables, TotalEnergies confirme le rôle moteur de la France et de l’Europe pour accompagner l’innovation dans la transition énergétique et environnementale., </w:t>
      </w:r>
      <w:r>
        <w:rPr>
          <w:rStyle w:val="eop"/>
          <w:rFonts w:ascii="Arial" w:hAnsi="Arial" w:cs="Arial"/>
          <w:sz w:val="20"/>
          <w:szCs w:val="20"/>
        </w:rPr>
        <w:t> </w:t>
      </w:r>
    </w:p>
    <w:p w14:paraId="51598DB3" w14:textId="77777777" w:rsidR="004A30A8" w:rsidRPr="00A907D3" w:rsidRDefault="004A30A8" w:rsidP="004A30A8">
      <w:pPr>
        <w:contextualSpacing/>
        <w:rPr>
          <w:rStyle w:val="Rfrencelgre"/>
          <w:b/>
          <w:bCs/>
          <w:i w:val="0"/>
          <w:iCs w:val="0"/>
          <w:sz w:val="20"/>
          <w:szCs w:val="20"/>
        </w:rPr>
      </w:pPr>
    </w:p>
    <w:p w14:paraId="11500C5A" w14:textId="29B81FA1" w:rsidR="004A30A8" w:rsidRPr="004B6E59" w:rsidRDefault="00A907D3" w:rsidP="004B6E59">
      <w:pPr>
        <w:contextualSpacing/>
        <w:jc w:val="left"/>
        <w:rPr>
          <w:lang w:val="fr"/>
        </w:rPr>
      </w:pPr>
      <w:r w:rsidRPr="004B6E59">
        <w:rPr>
          <w:b/>
          <w:lang w:val="fr"/>
        </w:rPr>
        <w:t>À propos de TotalEnergies</w:t>
      </w:r>
      <w:r w:rsidRPr="004B6E59">
        <w:rPr>
          <w:b/>
          <w:lang w:val="fr"/>
        </w:rPr>
        <w:br/>
      </w:r>
      <w:proofErr w:type="spellStart"/>
      <w:r w:rsidRPr="004B6E59">
        <w:rPr>
          <w:lang w:val="fr"/>
        </w:rPr>
        <w:t>TotalEnergies</w:t>
      </w:r>
      <w:proofErr w:type="spellEnd"/>
      <w:r w:rsidRPr="004B6E59">
        <w:rPr>
          <w:lang w:val="fr"/>
        </w:rPr>
        <w:t xml:space="preserve"> est une compagnie multi-énergies mondiale de production et de fourniture d’énergies : pétrole et biocarburants, gaz naturel et gaz verts, renouvelables et électricité. Ses plus de 100.000 collaborateurs s'engagent pour une énergie toujours plus abordable, plus propre, plus fiable et accessible au plus grand nombre. Présente dans plus de 130 pays, TotalEnergies inscrit le développement durable dans toutes ses dimensions au cœur de ses projets et opérations pour contribuer au bien-être des populations.</w:t>
      </w:r>
    </w:p>
    <w:p w14:paraId="46F68F18" w14:textId="77777777" w:rsidR="004A30A8" w:rsidRPr="00FB7D07" w:rsidRDefault="004A30A8" w:rsidP="004A30A8">
      <w:pPr>
        <w:contextualSpacing/>
        <w:jc w:val="center"/>
        <w:rPr>
          <w:rStyle w:val="Lienhypertexte"/>
        </w:rPr>
      </w:pPr>
      <w:r w:rsidRPr="00B2420C">
        <w:rPr>
          <w:noProof/>
          <w:lang w:val="en-US"/>
        </w:rPr>
        <w:drawing>
          <wp:inline distT="0" distB="0" distL="0" distR="0" wp14:anchorId="2E841438" wp14:editId="1C087C0B">
            <wp:extent cx="216000" cy="216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B7D07">
        <w:t xml:space="preserve"> </w:t>
      </w:r>
      <w:hyperlink r:id="rId13" w:history="1">
        <w:r w:rsidRPr="00FB7D07">
          <w:rPr>
            <w:rStyle w:val="Lienhypertexte"/>
          </w:rPr>
          <w:t>@TotalEnergies</w:t>
        </w:r>
      </w:hyperlink>
      <w:r w:rsidRPr="00FB7D07">
        <w:rPr>
          <w:rStyle w:val="Rfrencelgre"/>
          <w:i w:val="0"/>
          <w:iCs w:val="0"/>
          <w:sz w:val="20"/>
          <w:szCs w:val="20"/>
        </w:rPr>
        <w:tab/>
      </w:r>
      <w:r w:rsidRPr="00B2420C">
        <w:rPr>
          <w:noProof/>
          <w:lang w:val="en-US"/>
        </w:rPr>
        <w:drawing>
          <wp:inline distT="0" distB="0" distL="0" distR="0" wp14:anchorId="0C8B615B" wp14:editId="5A228BBE">
            <wp:extent cx="254511" cy="21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FB7D07">
        <w:rPr>
          <w:rStyle w:val="Rfrencelgre"/>
          <w:i w:val="0"/>
          <w:iCs w:val="0"/>
          <w:sz w:val="20"/>
          <w:szCs w:val="20"/>
        </w:rPr>
        <w:t xml:space="preserve"> </w:t>
      </w:r>
      <w:hyperlink r:id="rId15" w:history="1">
        <w:r w:rsidRPr="00FB7D07">
          <w:rPr>
            <w:rStyle w:val="Lienhypertexte"/>
          </w:rPr>
          <w:t>TotalEnergies</w:t>
        </w:r>
      </w:hyperlink>
      <w:r w:rsidRPr="00FB7D07">
        <w:rPr>
          <w:rStyle w:val="Rfrencelgre"/>
          <w:i w:val="0"/>
          <w:iCs w:val="0"/>
          <w:sz w:val="20"/>
          <w:szCs w:val="20"/>
        </w:rPr>
        <w:tab/>
      </w:r>
      <w:r w:rsidRPr="00B2420C">
        <w:rPr>
          <w:noProof/>
          <w:lang w:val="en-US"/>
        </w:rPr>
        <w:drawing>
          <wp:inline distT="0" distB="0" distL="0" distR="0" wp14:anchorId="7A57CDE3" wp14:editId="158283D0">
            <wp:extent cx="215900"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FB7D07">
        <w:rPr>
          <w:rStyle w:val="Rfrencelgre"/>
          <w:i w:val="0"/>
          <w:iCs w:val="0"/>
          <w:sz w:val="20"/>
          <w:szCs w:val="20"/>
        </w:rPr>
        <w:t xml:space="preserve"> </w:t>
      </w:r>
      <w:hyperlink r:id="rId17" w:history="1">
        <w:proofErr w:type="spellStart"/>
        <w:r w:rsidRPr="00FB7D07">
          <w:rPr>
            <w:rStyle w:val="Lienhypertexte"/>
          </w:rPr>
          <w:t>TotalEnergies</w:t>
        </w:r>
        <w:proofErr w:type="spellEnd"/>
      </w:hyperlink>
      <w:r w:rsidRPr="00FB7D07">
        <w:rPr>
          <w:rStyle w:val="Rfrencelgre"/>
          <w:i w:val="0"/>
          <w:iCs w:val="0"/>
          <w:sz w:val="20"/>
          <w:szCs w:val="20"/>
        </w:rPr>
        <w:tab/>
      </w:r>
      <w:r w:rsidRPr="00B2420C">
        <w:rPr>
          <w:noProof/>
          <w:lang w:val="en-US"/>
        </w:rPr>
        <w:drawing>
          <wp:inline distT="0" distB="0" distL="0" distR="0" wp14:anchorId="4B079043" wp14:editId="7C36420A">
            <wp:extent cx="216000" cy="2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B7D07">
        <w:rPr>
          <w:rStyle w:val="Rfrencelgre"/>
          <w:i w:val="0"/>
          <w:iCs w:val="0"/>
          <w:sz w:val="20"/>
          <w:szCs w:val="20"/>
        </w:rPr>
        <w:t xml:space="preserve">  </w:t>
      </w:r>
      <w:hyperlink r:id="rId19" w:history="1">
        <w:proofErr w:type="spellStart"/>
        <w:r w:rsidRPr="00FB7D07">
          <w:rPr>
            <w:rStyle w:val="Lienhypertexte"/>
          </w:rPr>
          <w:t>TotalEnergies</w:t>
        </w:r>
        <w:proofErr w:type="spellEnd"/>
      </w:hyperlink>
    </w:p>
    <w:p w14:paraId="7BDC609C" w14:textId="77777777" w:rsidR="004A30A8" w:rsidRPr="00FB7D07" w:rsidRDefault="004A30A8" w:rsidP="004A30A8">
      <w:pPr>
        <w:contextualSpacing/>
        <w:jc w:val="center"/>
        <w:rPr>
          <w:rStyle w:val="Rfrencelgre"/>
          <w:i w:val="0"/>
          <w:iCs w:val="0"/>
          <w:color w:val="285AFF" w:themeColor="hyperlink"/>
          <w:sz w:val="20"/>
          <w:szCs w:val="20"/>
          <w:u w:val="single"/>
        </w:rPr>
      </w:pPr>
    </w:p>
    <w:p w14:paraId="50733928" w14:textId="77777777" w:rsidR="004A30A8" w:rsidRPr="00FB7D07" w:rsidRDefault="004A30A8" w:rsidP="004A30A8">
      <w:pPr>
        <w:contextualSpacing/>
        <w:jc w:val="center"/>
        <w:rPr>
          <w:rStyle w:val="Rfrencelgre"/>
          <w:i w:val="0"/>
          <w:iCs w:val="0"/>
          <w:color w:val="285AFF" w:themeColor="hyperlink"/>
          <w:sz w:val="20"/>
          <w:szCs w:val="20"/>
          <w:u w:val="single"/>
        </w:rPr>
      </w:pPr>
    </w:p>
    <w:p w14:paraId="6F64905D" w14:textId="430467C6" w:rsidR="004A30A8" w:rsidRPr="00FB7D07" w:rsidRDefault="004B6E59" w:rsidP="004A30A8">
      <w:pPr>
        <w:contextualSpacing/>
        <w:rPr>
          <w:rStyle w:val="Rfrencelgre"/>
          <w:b/>
          <w:bCs/>
          <w:i w:val="0"/>
          <w:iCs w:val="0"/>
          <w:sz w:val="20"/>
          <w:szCs w:val="20"/>
        </w:rPr>
      </w:pPr>
      <w:r>
        <w:rPr>
          <w:rStyle w:val="Rfrencelgre"/>
          <w:b/>
          <w:bCs/>
          <w:i w:val="0"/>
          <w:iCs w:val="0"/>
          <w:sz w:val="20"/>
          <w:szCs w:val="20"/>
        </w:rPr>
        <w:t xml:space="preserve">Contacts </w:t>
      </w:r>
      <w:r w:rsidR="004A30A8" w:rsidRPr="00FB7D07">
        <w:rPr>
          <w:rStyle w:val="Rfrencelgre"/>
          <w:b/>
          <w:bCs/>
          <w:i w:val="0"/>
          <w:iCs w:val="0"/>
          <w:sz w:val="20"/>
          <w:szCs w:val="20"/>
        </w:rPr>
        <w:t>TotalEnergies</w:t>
      </w:r>
    </w:p>
    <w:p w14:paraId="00034204" w14:textId="3C226DD9" w:rsidR="004A30A8" w:rsidRPr="00351526" w:rsidRDefault="004B6E59" w:rsidP="004A30A8">
      <w:pPr>
        <w:contextualSpacing/>
        <w:rPr>
          <w:rStyle w:val="Rfrencelgre"/>
          <w:i w:val="0"/>
          <w:iCs w:val="0"/>
          <w:sz w:val="20"/>
          <w:szCs w:val="20"/>
          <w:lang w:val="fr-BE"/>
        </w:rPr>
      </w:pPr>
      <w:r w:rsidRPr="00351526">
        <w:rPr>
          <w:rStyle w:val="Rfrencelgre"/>
          <w:i w:val="0"/>
          <w:iCs w:val="0"/>
          <w:sz w:val="20"/>
          <w:szCs w:val="20"/>
          <w:lang w:val="fr-BE"/>
        </w:rPr>
        <w:t xml:space="preserve">Relations </w:t>
      </w:r>
      <w:r w:rsidR="004A30A8" w:rsidRPr="00351526">
        <w:rPr>
          <w:rStyle w:val="Rfrencelgre"/>
          <w:i w:val="0"/>
          <w:iCs w:val="0"/>
          <w:sz w:val="20"/>
          <w:szCs w:val="20"/>
          <w:lang w:val="fr-BE"/>
        </w:rPr>
        <w:t xml:space="preserve">Media: +33 1 47 44 46 99 l </w:t>
      </w:r>
      <w:hyperlink r:id="rId20" w:history="1">
        <w:r w:rsidR="004A30A8" w:rsidRPr="00351526">
          <w:rPr>
            <w:rStyle w:val="Lienhypertexte"/>
            <w:color w:val="auto"/>
            <w:lang w:val="fr-BE"/>
          </w:rPr>
          <w:t>presse@totalenergies.com</w:t>
        </w:r>
      </w:hyperlink>
      <w:r w:rsidR="004A30A8" w:rsidRPr="00351526">
        <w:rPr>
          <w:rStyle w:val="Rfrencelgre"/>
          <w:i w:val="0"/>
          <w:iCs w:val="0"/>
          <w:sz w:val="20"/>
          <w:szCs w:val="20"/>
          <w:lang w:val="fr-BE"/>
        </w:rPr>
        <w:t xml:space="preserve"> l </w:t>
      </w:r>
      <w:hyperlink r:id="rId21" w:history="1">
        <w:r w:rsidR="004A30A8" w:rsidRPr="00351526">
          <w:rPr>
            <w:rStyle w:val="Lienhypertexte"/>
            <w:color w:val="auto"/>
            <w:lang w:val="fr-BE"/>
          </w:rPr>
          <w:t>@TotalEnergiesPR</w:t>
        </w:r>
      </w:hyperlink>
    </w:p>
    <w:p w14:paraId="15FB0941" w14:textId="72F1A874" w:rsidR="00EB13EB" w:rsidRDefault="004B6E59" w:rsidP="004A30A8">
      <w:pPr>
        <w:contextualSpacing/>
        <w:rPr>
          <w:rStyle w:val="Lienhypertexte"/>
          <w:color w:val="auto"/>
        </w:rPr>
      </w:pPr>
      <w:r w:rsidRPr="004B6E59">
        <w:t>Relations Investisseurs</w:t>
      </w:r>
      <w:r>
        <w:t xml:space="preserve"> </w:t>
      </w:r>
      <w:r w:rsidR="004A30A8" w:rsidRPr="004B6E59">
        <w:t xml:space="preserve">: +44 (0)207 719 7962 l </w:t>
      </w:r>
      <w:hyperlink r:id="rId22" w:history="1">
        <w:r w:rsidR="004A30A8" w:rsidRPr="004B6E59">
          <w:rPr>
            <w:rStyle w:val="Lienhypertexte"/>
            <w:color w:val="auto"/>
          </w:rPr>
          <w:t>ir@totalenergies.com</w:t>
        </w:r>
      </w:hyperlink>
    </w:p>
    <w:p w14:paraId="3BD86F83" w14:textId="0954279F" w:rsidR="00351526" w:rsidRDefault="00351526" w:rsidP="004A30A8">
      <w:pPr>
        <w:contextualSpacing/>
        <w:rPr>
          <w:rStyle w:val="Lienhypertexte"/>
          <w:color w:val="auto"/>
        </w:rPr>
      </w:pPr>
      <w:r w:rsidRPr="00351526">
        <w:rPr>
          <w:rStyle w:val="Lienhypertexte"/>
          <w:color w:val="auto"/>
          <w:u w:val="none"/>
        </w:rPr>
        <w:t xml:space="preserve">Relations Publiques Belgique : </w:t>
      </w:r>
      <w:hyperlink r:id="rId23" w:history="1">
        <w:r w:rsidRPr="003C76AC">
          <w:rPr>
            <w:rStyle w:val="Lienhypertexte"/>
          </w:rPr>
          <w:t>tom.claerbout@totalenergies.com</w:t>
        </w:r>
      </w:hyperlink>
      <w:r>
        <w:rPr>
          <w:rStyle w:val="Lienhypertexte"/>
          <w:color w:val="auto"/>
        </w:rPr>
        <w:t xml:space="preserve"> </w:t>
      </w:r>
    </w:p>
    <w:p w14:paraId="7C80BC6D" w14:textId="4D4ABE45" w:rsidR="00351526" w:rsidRPr="00947FD5" w:rsidRDefault="00947FD5" w:rsidP="004A30A8">
      <w:pPr>
        <w:contextualSpacing/>
        <w:rPr>
          <w:rStyle w:val="Rfrencelgre"/>
          <w:i w:val="0"/>
          <w:iCs w:val="0"/>
          <w:sz w:val="20"/>
          <w:szCs w:val="20"/>
          <w:lang w:val="en-US"/>
        </w:rPr>
      </w:pPr>
      <w:r w:rsidRPr="00947FD5">
        <w:rPr>
          <w:rStyle w:val="Lienhypertexte"/>
          <w:color w:val="auto"/>
          <w:u w:val="none"/>
          <w:lang w:val="en-US"/>
        </w:rPr>
        <w:t>Aviation Manager  Be</w:t>
      </w:r>
      <w:r>
        <w:rPr>
          <w:rStyle w:val="Lienhypertexte"/>
          <w:color w:val="auto"/>
          <w:u w:val="none"/>
          <w:lang w:val="en-US"/>
        </w:rPr>
        <w:t xml:space="preserve">nelux </w:t>
      </w:r>
      <w:r w:rsidR="00351526" w:rsidRPr="00947FD5">
        <w:rPr>
          <w:rStyle w:val="Lienhypertexte"/>
          <w:color w:val="auto"/>
          <w:u w:val="none"/>
          <w:lang w:val="en-US"/>
        </w:rPr>
        <w:t xml:space="preserve">: </w:t>
      </w:r>
      <w:hyperlink r:id="rId24" w:history="1">
        <w:r w:rsidR="00351526" w:rsidRPr="00947FD5">
          <w:rPr>
            <w:rStyle w:val="Lienhypertexte"/>
            <w:lang w:val="en-US"/>
          </w:rPr>
          <w:t>antoine.installe@totalenergies.com</w:t>
        </w:r>
      </w:hyperlink>
      <w:r w:rsidR="00351526" w:rsidRPr="00947FD5">
        <w:rPr>
          <w:rStyle w:val="Lienhypertexte"/>
          <w:color w:val="auto"/>
          <w:lang w:val="en-US"/>
        </w:rPr>
        <w:t xml:space="preserve"> </w:t>
      </w:r>
    </w:p>
    <w:p w14:paraId="637C06C1" w14:textId="77777777" w:rsidR="004A30A8" w:rsidRPr="00947FD5" w:rsidRDefault="004A30A8" w:rsidP="004A30A8">
      <w:pPr>
        <w:contextualSpacing/>
        <w:rPr>
          <w:rStyle w:val="Rfrencelgre"/>
          <w:i w:val="0"/>
          <w:iCs w:val="0"/>
          <w:sz w:val="20"/>
          <w:szCs w:val="20"/>
          <w:lang w:val="en-US"/>
        </w:rPr>
      </w:pPr>
    </w:p>
    <w:p w14:paraId="04DDE109"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Avertissement</w:t>
      </w:r>
      <w:r>
        <w:rPr>
          <w:rStyle w:val="eop"/>
          <w:rFonts w:ascii="Arial" w:hAnsi="Arial" w:cs="Arial"/>
          <w:sz w:val="20"/>
          <w:szCs w:val="20"/>
        </w:rPr>
        <w:t> </w:t>
      </w:r>
    </w:p>
    <w:p w14:paraId="4F0EC88C"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18"/>
          <w:szCs w:val="18"/>
        </w:rPr>
        <w:lastRenderedPageBreak/>
        <w:t>Les termes « TotalEnergies », « compagnie TotalEnergies » et « Compagnie » qui figurent dans ce document sont utilisés pour désigner TotalEnergies SE et les entités consolidées que TotalEnergies SE contrôle directement ou indirectement. De même, les termes « nous », « nos », « notre » peuvent également être utilisés pour faire référence à ces entités ou à leurs collaborateurs. Les entités dans lesquelles TotalEnergies SE détient directement ou indirectement une participation sont des personnes morales distinctes et autonomes. TotalEnergies SE ne saurait voir sa responsabilité engagée du fait des actes ou omissions émanant desdites sociétés. </w:t>
      </w:r>
      <w:r>
        <w:rPr>
          <w:rStyle w:val="eop"/>
          <w:rFonts w:ascii="Arial" w:hAnsi="Arial" w:cs="Arial"/>
          <w:sz w:val="18"/>
          <w:szCs w:val="18"/>
        </w:rPr>
        <w:t> </w:t>
      </w:r>
    </w:p>
    <w:p w14:paraId="05307822" w14:textId="77777777" w:rsidR="004B6E59" w:rsidRDefault="004B6E59" w:rsidP="004B6E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18"/>
          <w:szCs w:val="18"/>
        </w:rPr>
        <w:t xml:space="preserve">Ce document peut contenir des déclarations prospectives. Elles peuvent s’avérer inexactes dans le futur et sont dépendantes de facteurs de risques. Ni TotalEnergies SE ni aucune de ses filiales ne prennent l’engagement ou la responsabilité vis-à-vis des investisseurs ou toute autre partie prenante de mettre à jour ou de réviser, en particulier en raison d’informations nouvelles ou événements futurs, tout ou partie des déclarations, informations prospectives, tendances ou objectifs contenus dans ce document. Les informations concernant les facteurs de risques susceptibles d’avoir un effet défavorable significatif sur les résultats financiers ou les activités de TotalEnergies sont par ailleurs disponibles dans les versions les plus actualisées du Document d’Enregistrement Universel déposé par TotalEnergies SE auprès de l’Autorité des marchés financiers et du </w:t>
      </w:r>
      <w:proofErr w:type="spellStart"/>
      <w:r>
        <w:rPr>
          <w:rStyle w:val="normaltextrun"/>
          <w:rFonts w:ascii="Arial" w:hAnsi="Arial" w:cs="Arial"/>
          <w:i/>
          <w:iCs/>
          <w:sz w:val="18"/>
          <w:szCs w:val="18"/>
        </w:rPr>
        <w:t>Form</w:t>
      </w:r>
      <w:proofErr w:type="spellEnd"/>
      <w:r>
        <w:rPr>
          <w:rStyle w:val="normaltextrun"/>
          <w:rFonts w:ascii="Arial" w:hAnsi="Arial" w:cs="Arial"/>
          <w:i/>
          <w:iCs/>
          <w:sz w:val="18"/>
          <w:szCs w:val="18"/>
        </w:rPr>
        <w:t xml:space="preserve"> 20-F déposé auprès de la United States Securities and Exchange Commission (“SEC”).</w:t>
      </w:r>
      <w:r>
        <w:rPr>
          <w:rStyle w:val="eop"/>
          <w:rFonts w:ascii="Arial" w:hAnsi="Arial" w:cs="Arial"/>
          <w:sz w:val="18"/>
          <w:szCs w:val="18"/>
        </w:rPr>
        <w:t> </w:t>
      </w:r>
    </w:p>
    <w:p w14:paraId="6F737402" w14:textId="77777777" w:rsidR="004A30A8" w:rsidRPr="004B6E59" w:rsidRDefault="004A30A8" w:rsidP="004B6E59">
      <w:pPr>
        <w:contextualSpacing/>
        <w:rPr>
          <w:rStyle w:val="Rfrencelgre"/>
          <w:sz w:val="20"/>
          <w:szCs w:val="20"/>
        </w:rPr>
      </w:pPr>
    </w:p>
    <w:sectPr w:rsidR="004A30A8" w:rsidRPr="004B6E59" w:rsidSect="00BE3ECE">
      <w:headerReference w:type="first" r:id="rId25"/>
      <w:pgSz w:w="11906" w:h="16838"/>
      <w:pgMar w:top="1804" w:right="1418" w:bottom="8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3E2A" w14:textId="77777777" w:rsidR="00645CAE" w:rsidRDefault="00645CAE" w:rsidP="000C0E7E">
      <w:r>
        <w:separator/>
      </w:r>
    </w:p>
  </w:endnote>
  <w:endnote w:type="continuationSeparator" w:id="0">
    <w:p w14:paraId="786FBB13" w14:textId="77777777" w:rsidR="00645CAE" w:rsidRDefault="00645CAE" w:rsidP="000C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D5A5" w14:textId="77777777" w:rsidR="00645CAE" w:rsidRDefault="00645CAE" w:rsidP="000C0E7E">
      <w:r>
        <w:separator/>
      </w:r>
    </w:p>
  </w:footnote>
  <w:footnote w:type="continuationSeparator" w:id="0">
    <w:p w14:paraId="73DA9BE8" w14:textId="77777777" w:rsidR="00645CAE" w:rsidRDefault="00645CAE" w:rsidP="000C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41F7" w14:textId="42A922DA" w:rsidR="008A17EB" w:rsidRPr="000C0E7E" w:rsidRDefault="004A30A8" w:rsidP="007714DA">
    <w:pPr>
      <w:pStyle w:val="En-tte"/>
      <w:contextualSpacing/>
      <w:rPr>
        <w:rFonts w:ascii="Gotham Rounded Light" w:hAnsi="Gotham Rounded Light"/>
        <w:color w:val="497D91" w:themeColor="accent2"/>
        <w:sz w:val="32"/>
        <w:szCs w:val="32"/>
      </w:rPr>
    </w:pPr>
    <w:r w:rsidRPr="00AA3190">
      <w:rPr>
        <w:rFonts w:ascii="Times New Roman"/>
        <w:noProof/>
        <w:lang w:val="en-GB"/>
      </w:rPr>
      <w:drawing>
        <wp:anchor distT="0" distB="0" distL="114300" distR="114300" simplePos="0" relativeHeight="251664384" behindDoc="0" locked="0" layoutInCell="1" allowOverlap="1" wp14:anchorId="02679AE6" wp14:editId="1C7BD8FD">
          <wp:simplePos x="0" y="0"/>
          <wp:positionH relativeFrom="margin">
            <wp:align>right</wp:align>
          </wp:positionH>
          <wp:positionV relativeFrom="paragraph">
            <wp:posOffset>8890</wp:posOffset>
          </wp:positionV>
          <wp:extent cx="2143125" cy="854710"/>
          <wp:effectExtent l="0" t="0" r="9525" b="254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extLst>
                      <a:ext uri="{28A0092B-C50C-407E-A947-70E740481C1C}">
                        <a14:useLocalDpi xmlns:a14="http://schemas.microsoft.com/office/drawing/2010/main" val="0"/>
                      </a:ext>
                    </a:extLst>
                  </a:blip>
                  <a:srcRect r="2737"/>
                  <a:stretch/>
                </pic:blipFill>
                <pic:spPr bwMode="auto">
                  <a:xfrm>
                    <a:off x="0" y="0"/>
                    <a:ext cx="2143125" cy="854710"/>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r w:rsidR="00F57465">
      <w:rPr>
        <w:rFonts w:ascii="Gotham Rounded Light" w:hAnsi="Gotham Rounded Light"/>
        <w:noProof/>
        <w:color w:val="497D91" w:themeColor="accent2"/>
        <w:sz w:val="32"/>
        <w:szCs w:val="32"/>
      </w:rPr>
      <w:drawing>
        <wp:anchor distT="0" distB="0" distL="114300" distR="114300" simplePos="0" relativeHeight="251662336" behindDoc="0" locked="0" layoutInCell="1" allowOverlap="1" wp14:anchorId="4C4842B3" wp14:editId="4012E739">
          <wp:simplePos x="0" y="0"/>
          <wp:positionH relativeFrom="column">
            <wp:posOffset>-144145</wp:posOffset>
          </wp:positionH>
          <wp:positionV relativeFrom="paragraph">
            <wp:posOffset>-144145</wp:posOffset>
          </wp:positionV>
          <wp:extent cx="1710000" cy="135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710000" cy="1350000"/>
                  </a:xfrm>
                  <a:prstGeom prst="rect">
                    <a:avLst/>
                  </a:prstGeom>
                </pic:spPr>
              </pic:pic>
            </a:graphicData>
          </a:graphic>
          <wp14:sizeRelH relativeFrom="page">
            <wp14:pctWidth>0</wp14:pctWidth>
          </wp14:sizeRelH>
          <wp14:sizeRelV relativeFrom="page">
            <wp14:pctHeight>0</wp14:pctHeight>
          </wp14:sizeRelV>
        </wp:anchor>
      </w:drawing>
    </w:r>
  </w:p>
  <w:p w14:paraId="19D274A7" w14:textId="2ED52996" w:rsidR="008A17EB" w:rsidRDefault="008A17EB" w:rsidP="007714DA">
    <w:pPr>
      <w:pStyle w:val="En-tte"/>
      <w:contextualSpacing/>
    </w:pPr>
  </w:p>
  <w:p w14:paraId="39D1EEEE" w14:textId="22729774" w:rsidR="008A17EB" w:rsidRDefault="008A17EB" w:rsidP="007714DA">
    <w:pPr>
      <w:pStyle w:val="En-tte"/>
      <w:contextualSpacing/>
    </w:pPr>
  </w:p>
  <w:p w14:paraId="45C7E625" w14:textId="5AC116F3" w:rsidR="008A17EB" w:rsidRDefault="008A17EB" w:rsidP="007714DA">
    <w:pPr>
      <w:pStyle w:val="En-tte"/>
      <w:contextualSpacing/>
    </w:pPr>
  </w:p>
  <w:p w14:paraId="20D4F06F" w14:textId="77777777" w:rsidR="008A17EB" w:rsidRDefault="008A17EB" w:rsidP="007714DA">
    <w:pPr>
      <w:pStyle w:val="En-tte"/>
      <w:contextualSpacing/>
    </w:pPr>
  </w:p>
  <w:p w14:paraId="2418A7BF" w14:textId="77777777" w:rsidR="00F57465" w:rsidRDefault="00F57465" w:rsidP="007714DA">
    <w:pPr>
      <w:pStyle w:val="Titre3"/>
      <w:spacing w:after="0"/>
      <w:contextualSpacing/>
      <w:rPr>
        <w:rFonts w:asciiTheme="minorHAnsi" w:hAnsiTheme="minorHAnsi" w:cstheme="minorHAnsi"/>
        <w:sz w:val="30"/>
        <w:szCs w:val="30"/>
      </w:rPr>
    </w:pPr>
  </w:p>
  <w:p w14:paraId="60E8008F" w14:textId="77777777" w:rsidR="007714DA" w:rsidRDefault="007714DA" w:rsidP="007714DA"/>
  <w:p w14:paraId="3F6A544D" w14:textId="77777777" w:rsidR="007714DA" w:rsidRPr="007714DA" w:rsidRDefault="007714DA" w:rsidP="007714DA"/>
  <w:p w14:paraId="0419991D" w14:textId="77777777" w:rsidR="00BC2287" w:rsidRDefault="00BC2287" w:rsidP="007714DA">
    <w:pPr>
      <w:pStyle w:val="En-tte"/>
      <w:contextualSpacing/>
      <w:rPr>
        <w:b/>
        <w:bCs/>
        <w:sz w:val="28"/>
        <w:szCs w:val="28"/>
      </w:rPr>
    </w:pPr>
    <w:r>
      <w:rPr>
        <w:b/>
        <w:bCs/>
        <w:sz w:val="28"/>
        <w:szCs w:val="28"/>
      </w:rPr>
      <w:t>TotalEnergies Aviation</w:t>
    </w:r>
  </w:p>
  <w:p w14:paraId="3D8A9C76" w14:textId="77777777" w:rsidR="00BC2287" w:rsidRDefault="007714DA" w:rsidP="007714DA">
    <w:pPr>
      <w:pStyle w:val="En-tte"/>
      <w:contextualSpacing/>
      <w:rPr>
        <w:b/>
        <w:bCs/>
        <w:sz w:val="28"/>
        <w:szCs w:val="28"/>
      </w:rPr>
    </w:pPr>
    <w:r>
      <w:rPr>
        <w:b/>
        <w:bCs/>
        <w:sz w:val="28"/>
        <w:szCs w:val="28"/>
      </w:rPr>
      <w:tab/>
    </w:r>
    <w:r>
      <w:rPr>
        <w:b/>
        <w:bCs/>
        <w:sz w:val="28"/>
        <w:szCs w:val="28"/>
      </w:rPr>
      <w:tab/>
    </w:r>
  </w:p>
  <w:p w14:paraId="6D30EC74" w14:textId="0950126B" w:rsidR="00BE3ECE" w:rsidRDefault="00A907D3" w:rsidP="00BC2287">
    <w:pPr>
      <w:pStyle w:val="En-tte"/>
      <w:contextualSpacing/>
      <w:jc w:val="right"/>
      <w:rPr>
        <w:color w:val="374649"/>
        <w:sz w:val="30"/>
        <w:szCs w:val="30"/>
      </w:rPr>
    </w:pPr>
    <w:r>
      <w:rPr>
        <w:color w:val="374649"/>
        <w:sz w:val="32"/>
        <w:szCs w:val="32"/>
      </w:rPr>
      <w:t>COMMUNIQUE DE PRESSE</w:t>
    </w:r>
  </w:p>
  <w:p w14:paraId="08EC2038" w14:textId="77777777" w:rsidR="007714DA" w:rsidRDefault="007714DA" w:rsidP="007714DA">
    <w:pPr>
      <w:pStyle w:val="En-tte"/>
      <w:contextualSpacing/>
      <w:rPr>
        <w:color w:val="374649"/>
        <w:sz w:val="30"/>
        <w:szCs w:val="30"/>
      </w:rPr>
    </w:pPr>
  </w:p>
  <w:p w14:paraId="659CC468" w14:textId="77777777" w:rsidR="007714DA" w:rsidRPr="007714DA" w:rsidRDefault="007714DA" w:rsidP="007714DA">
    <w:pPr>
      <w:pStyle w:val="En-tte"/>
      <w:contextualSpacing/>
      <w:rPr>
        <w:b/>
        <w:bCs/>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7F0"/>
    <w:multiLevelType w:val="multilevel"/>
    <w:tmpl w:val="22B4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6752D"/>
    <w:multiLevelType w:val="multilevel"/>
    <w:tmpl w:val="43C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87"/>
    <w:rsid w:val="00000B14"/>
    <w:rsid w:val="00001082"/>
    <w:rsid w:val="00007F0E"/>
    <w:rsid w:val="0001130D"/>
    <w:rsid w:val="00017962"/>
    <w:rsid w:val="0002217B"/>
    <w:rsid w:val="00036D9A"/>
    <w:rsid w:val="0004063C"/>
    <w:rsid w:val="00047322"/>
    <w:rsid w:val="00054845"/>
    <w:rsid w:val="00070BDC"/>
    <w:rsid w:val="000716E4"/>
    <w:rsid w:val="00082AE4"/>
    <w:rsid w:val="000A0D27"/>
    <w:rsid w:val="000B36B2"/>
    <w:rsid w:val="000C0E7E"/>
    <w:rsid w:val="001037EA"/>
    <w:rsid w:val="00103F6A"/>
    <w:rsid w:val="001041A1"/>
    <w:rsid w:val="00107A4D"/>
    <w:rsid w:val="00115D87"/>
    <w:rsid w:val="001364AC"/>
    <w:rsid w:val="001420CD"/>
    <w:rsid w:val="00147783"/>
    <w:rsid w:val="00167988"/>
    <w:rsid w:val="001848DF"/>
    <w:rsid w:val="001A456A"/>
    <w:rsid w:val="001B2567"/>
    <w:rsid w:val="001B6080"/>
    <w:rsid w:val="001C17C5"/>
    <w:rsid w:val="001E0B80"/>
    <w:rsid w:val="001F117C"/>
    <w:rsid w:val="00200A39"/>
    <w:rsid w:val="00205760"/>
    <w:rsid w:val="00210B68"/>
    <w:rsid w:val="0021759F"/>
    <w:rsid w:val="00230D86"/>
    <w:rsid w:val="002463EB"/>
    <w:rsid w:val="00270D09"/>
    <w:rsid w:val="00271EC9"/>
    <w:rsid w:val="00272EC1"/>
    <w:rsid w:val="00280961"/>
    <w:rsid w:val="002B0887"/>
    <w:rsid w:val="002B545E"/>
    <w:rsid w:val="002C286E"/>
    <w:rsid w:val="002F59D1"/>
    <w:rsid w:val="00304B4E"/>
    <w:rsid w:val="00310729"/>
    <w:rsid w:val="00322FE7"/>
    <w:rsid w:val="003369FE"/>
    <w:rsid w:val="00341CF6"/>
    <w:rsid w:val="00345444"/>
    <w:rsid w:val="00345B56"/>
    <w:rsid w:val="00351526"/>
    <w:rsid w:val="00360B77"/>
    <w:rsid w:val="00365428"/>
    <w:rsid w:val="00365C9A"/>
    <w:rsid w:val="00370F40"/>
    <w:rsid w:val="003A52AE"/>
    <w:rsid w:val="003B0B44"/>
    <w:rsid w:val="003B3D6C"/>
    <w:rsid w:val="003B6F69"/>
    <w:rsid w:val="003C015A"/>
    <w:rsid w:val="003C12C1"/>
    <w:rsid w:val="003C54FA"/>
    <w:rsid w:val="003D0214"/>
    <w:rsid w:val="003D35AE"/>
    <w:rsid w:val="00412108"/>
    <w:rsid w:val="00424ED4"/>
    <w:rsid w:val="00432955"/>
    <w:rsid w:val="00460F86"/>
    <w:rsid w:val="00461303"/>
    <w:rsid w:val="00472B18"/>
    <w:rsid w:val="00477680"/>
    <w:rsid w:val="00477F0D"/>
    <w:rsid w:val="00486627"/>
    <w:rsid w:val="004A30A8"/>
    <w:rsid w:val="004A32A2"/>
    <w:rsid w:val="004A58F5"/>
    <w:rsid w:val="004B6E59"/>
    <w:rsid w:val="004E25D9"/>
    <w:rsid w:val="004F52BB"/>
    <w:rsid w:val="005007E8"/>
    <w:rsid w:val="00544983"/>
    <w:rsid w:val="00547726"/>
    <w:rsid w:val="00565E00"/>
    <w:rsid w:val="00574CA8"/>
    <w:rsid w:val="00597B71"/>
    <w:rsid w:val="005B24BD"/>
    <w:rsid w:val="005B5E33"/>
    <w:rsid w:val="005E3A67"/>
    <w:rsid w:val="005F7665"/>
    <w:rsid w:val="00615511"/>
    <w:rsid w:val="00617927"/>
    <w:rsid w:val="00620538"/>
    <w:rsid w:val="00622751"/>
    <w:rsid w:val="00645CAE"/>
    <w:rsid w:val="0065615E"/>
    <w:rsid w:val="006758AA"/>
    <w:rsid w:val="00696D2A"/>
    <w:rsid w:val="006A3B1A"/>
    <w:rsid w:val="006D0056"/>
    <w:rsid w:val="006D236B"/>
    <w:rsid w:val="006D3E8F"/>
    <w:rsid w:val="006D4DC8"/>
    <w:rsid w:val="007024B8"/>
    <w:rsid w:val="00707A03"/>
    <w:rsid w:val="007100A2"/>
    <w:rsid w:val="00716195"/>
    <w:rsid w:val="00716940"/>
    <w:rsid w:val="00726D94"/>
    <w:rsid w:val="00757ECB"/>
    <w:rsid w:val="00763ACF"/>
    <w:rsid w:val="00763EDD"/>
    <w:rsid w:val="0076444C"/>
    <w:rsid w:val="007714DA"/>
    <w:rsid w:val="00796D5D"/>
    <w:rsid w:val="007A2143"/>
    <w:rsid w:val="008067D4"/>
    <w:rsid w:val="00811E7E"/>
    <w:rsid w:val="00822D97"/>
    <w:rsid w:val="00823DB7"/>
    <w:rsid w:val="00830434"/>
    <w:rsid w:val="00892F5E"/>
    <w:rsid w:val="008A1595"/>
    <w:rsid w:val="008A17EB"/>
    <w:rsid w:val="008B3AEE"/>
    <w:rsid w:val="008E3A03"/>
    <w:rsid w:val="008E6FE2"/>
    <w:rsid w:val="008F500F"/>
    <w:rsid w:val="009033A5"/>
    <w:rsid w:val="00921F27"/>
    <w:rsid w:val="00931872"/>
    <w:rsid w:val="00942C03"/>
    <w:rsid w:val="0094389E"/>
    <w:rsid w:val="00947005"/>
    <w:rsid w:val="00947FD5"/>
    <w:rsid w:val="00953F88"/>
    <w:rsid w:val="00966106"/>
    <w:rsid w:val="009828A5"/>
    <w:rsid w:val="009A6263"/>
    <w:rsid w:val="009B53C0"/>
    <w:rsid w:val="00A17F93"/>
    <w:rsid w:val="00A20955"/>
    <w:rsid w:val="00A37261"/>
    <w:rsid w:val="00A47F7A"/>
    <w:rsid w:val="00A52352"/>
    <w:rsid w:val="00A700E8"/>
    <w:rsid w:val="00A70962"/>
    <w:rsid w:val="00A73AFB"/>
    <w:rsid w:val="00A907D3"/>
    <w:rsid w:val="00A90C1A"/>
    <w:rsid w:val="00A971A9"/>
    <w:rsid w:val="00AC4BB5"/>
    <w:rsid w:val="00AF0A34"/>
    <w:rsid w:val="00B0536E"/>
    <w:rsid w:val="00B17761"/>
    <w:rsid w:val="00B23950"/>
    <w:rsid w:val="00B32009"/>
    <w:rsid w:val="00B35369"/>
    <w:rsid w:val="00B36A44"/>
    <w:rsid w:val="00B66642"/>
    <w:rsid w:val="00B83F0F"/>
    <w:rsid w:val="00B94729"/>
    <w:rsid w:val="00B978A5"/>
    <w:rsid w:val="00BB530F"/>
    <w:rsid w:val="00BC0484"/>
    <w:rsid w:val="00BC2287"/>
    <w:rsid w:val="00BE3ECE"/>
    <w:rsid w:val="00BF2E85"/>
    <w:rsid w:val="00BF76FA"/>
    <w:rsid w:val="00C01F32"/>
    <w:rsid w:val="00C0763A"/>
    <w:rsid w:val="00C2313F"/>
    <w:rsid w:val="00C3679E"/>
    <w:rsid w:val="00C3693F"/>
    <w:rsid w:val="00C37F45"/>
    <w:rsid w:val="00C46270"/>
    <w:rsid w:val="00C56017"/>
    <w:rsid w:val="00C56E9E"/>
    <w:rsid w:val="00C662EA"/>
    <w:rsid w:val="00CA3505"/>
    <w:rsid w:val="00CE0976"/>
    <w:rsid w:val="00CE0A5E"/>
    <w:rsid w:val="00D016F0"/>
    <w:rsid w:val="00D11D8C"/>
    <w:rsid w:val="00D437D7"/>
    <w:rsid w:val="00D453A8"/>
    <w:rsid w:val="00D93047"/>
    <w:rsid w:val="00DA57F0"/>
    <w:rsid w:val="00DB5D61"/>
    <w:rsid w:val="00DB7AEC"/>
    <w:rsid w:val="00DC780D"/>
    <w:rsid w:val="00DF6D4E"/>
    <w:rsid w:val="00E22FD6"/>
    <w:rsid w:val="00E503F2"/>
    <w:rsid w:val="00E60341"/>
    <w:rsid w:val="00E92A44"/>
    <w:rsid w:val="00E95CF5"/>
    <w:rsid w:val="00EA5790"/>
    <w:rsid w:val="00EB13EB"/>
    <w:rsid w:val="00EE028C"/>
    <w:rsid w:val="00EF514D"/>
    <w:rsid w:val="00EF5836"/>
    <w:rsid w:val="00F02BE8"/>
    <w:rsid w:val="00F16841"/>
    <w:rsid w:val="00F2191E"/>
    <w:rsid w:val="00F32D7C"/>
    <w:rsid w:val="00F3722D"/>
    <w:rsid w:val="00F37492"/>
    <w:rsid w:val="00F57465"/>
    <w:rsid w:val="00F62F4D"/>
    <w:rsid w:val="00F71129"/>
    <w:rsid w:val="00F76F9D"/>
    <w:rsid w:val="00F81D08"/>
    <w:rsid w:val="00F877F5"/>
    <w:rsid w:val="00F9167F"/>
    <w:rsid w:val="00F92E95"/>
    <w:rsid w:val="00FA460D"/>
    <w:rsid w:val="00FB1B53"/>
    <w:rsid w:val="00FB1F95"/>
    <w:rsid w:val="00FB3A5E"/>
    <w:rsid w:val="00FB7D07"/>
    <w:rsid w:val="00FC459E"/>
    <w:rsid w:val="00FD1B36"/>
    <w:rsid w:val="00FE46B4"/>
    <w:rsid w:val="00FF15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43800"/>
  <w15:chartTrackingRefBased/>
  <w15:docId w15:val="{E0F31CF2-3292-41BC-BD20-52B2E82A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7E"/>
    <w:pPr>
      <w:jc w:val="both"/>
    </w:pPr>
    <w:rPr>
      <w:sz w:val="20"/>
      <w:szCs w:val="20"/>
    </w:rPr>
  </w:style>
  <w:style w:type="paragraph" w:styleId="Titre1">
    <w:name w:val="heading 1"/>
    <w:basedOn w:val="Normal"/>
    <w:next w:val="Normal"/>
    <w:link w:val="Titre1Car"/>
    <w:uiPriority w:val="9"/>
    <w:qFormat/>
    <w:rsid w:val="000C0E7E"/>
    <w:pPr>
      <w:outlineLvl w:val="0"/>
    </w:pPr>
    <w:rPr>
      <w:b/>
      <w:bCs/>
      <w:sz w:val="28"/>
      <w:szCs w:val="28"/>
    </w:rPr>
  </w:style>
  <w:style w:type="paragraph" w:styleId="Titre2">
    <w:name w:val="heading 2"/>
    <w:basedOn w:val="Normal"/>
    <w:next w:val="Normal"/>
    <w:link w:val="Titre2Car"/>
    <w:uiPriority w:val="9"/>
    <w:unhideWhenUsed/>
    <w:qFormat/>
    <w:rsid w:val="000C0E7E"/>
    <w:pPr>
      <w:spacing w:before="60" w:after="60"/>
      <w:outlineLvl w:val="1"/>
    </w:pPr>
    <w:rPr>
      <w:b/>
      <w:bCs/>
    </w:rPr>
  </w:style>
  <w:style w:type="paragraph" w:styleId="Titre3">
    <w:name w:val="heading 3"/>
    <w:basedOn w:val="En-tte"/>
    <w:next w:val="Normal"/>
    <w:link w:val="Titre3Car"/>
    <w:uiPriority w:val="9"/>
    <w:unhideWhenUsed/>
    <w:qFormat/>
    <w:rsid w:val="001C17C5"/>
    <w:pPr>
      <w:tabs>
        <w:tab w:val="clear" w:pos="4536"/>
        <w:tab w:val="center" w:pos="1106"/>
      </w:tabs>
      <w:spacing w:after="480"/>
      <w:jc w:val="left"/>
      <w:outlineLvl w:val="2"/>
    </w:pPr>
    <w:rPr>
      <w:rFonts w:ascii="Gotham Book" w:hAnsi="Gotham Book"/>
      <w:color w:val="FF0000" w:themeColor="accent1"/>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71"/>
    <w:pPr>
      <w:tabs>
        <w:tab w:val="center" w:pos="4536"/>
        <w:tab w:val="right" w:pos="9072"/>
      </w:tabs>
    </w:pPr>
  </w:style>
  <w:style w:type="character" w:customStyle="1" w:styleId="En-tteCar">
    <w:name w:val="En-tête Car"/>
    <w:basedOn w:val="Policepardfaut"/>
    <w:link w:val="En-tte"/>
    <w:uiPriority w:val="99"/>
    <w:rsid w:val="00597B71"/>
  </w:style>
  <w:style w:type="paragraph" w:styleId="Pieddepage">
    <w:name w:val="footer"/>
    <w:basedOn w:val="Normal"/>
    <w:link w:val="PieddepageCar"/>
    <w:uiPriority w:val="99"/>
    <w:unhideWhenUsed/>
    <w:rsid w:val="00597B71"/>
    <w:pPr>
      <w:tabs>
        <w:tab w:val="center" w:pos="4536"/>
        <w:tab w:val="right" w:pos="9072"/>
      </w:tabs>
    </w:pPr>
  </w:style>
  <w:style w:type="character" w:customStyle="1" w:styleId="PieddepageCar">
    <w:name w:val="Pied de page Car"/>
    <w:basedOn w:val="Policepardfaut"/>
    <w:link w:val="Pieddepage"/>
    <w:uiPriority w:val="99"/>
    <w:rsid w:val="00597B71"/>
  </w:style>
  <w:style w:type="character" w:customStyle="1" w:styleId="Titre1Car">
    <w:name w:val="Titre 1 Car"/>
    <w:basedOn w:val="Policepardfaut"/>
    <w:link w:val="Titre1"/>
    <w:uiPriority w:val="9"/>
    <w:rsid w:val="000C0E7E"/>
    <w:rPr>
      <w:b/>
      <w:bCs/>
      <w:sz w:val="28"/>
      <w:szCs w:val="28"/>
    </w:rPr>
  </w:style>
  <w:style w:type="character" w:customStyle="1" w:styleId="Titre2Car">
    <w:name w:val="Titre 2 Car"/>
    <w:basedOn w:val="Policepardfaut"/>
    <w:link w:val="Titre2"/>
    <w:uiPriority w:val="9"/>
    <w:rsid w:val="000C0E7E"/>
    <w:rPr>
      <w:b/>
      <w:bCs/>
      <w:sz w:val="20"/>
      <w:szCs w:val="20"/>
    </w:rPr>
  </w:style>
  <w:style w:type="character" w:styleId="Rfrencelgre">
    <w:name w:val="Subtle Reference"/>
    <w:uiPriority w:val="31"/>
    <w:qFormat/>
    <w:rsid w:val="00F81D08"/>
    <w:rPr>
      <w:i/>
      <w:iCs/>
      <w:sz w:val="18"/>
      <w:szCs w:val="18"/>
    </w:rPr>
  </w:style>
  <w:style w:type="character" w:styleId="Lienhypertexte">
    <w:name w:val="Hyperlink"/>
    <w:basedOn w:val="Policepardfaut"/>
    <w:uiPriority w:val="99"/>
    <w:unhideWhenUsed/>
    <w:rsid w:val="00BE3ECE"/>
    <w:rPr>
      <w:color w:val="285AFF" w:themeColor="hyperlink"/>
      <w:u w:val="single"/>
    </w:rPr>
  </w:style>
  <w:style w:type="character" w:styleId="Mentionnonrsolue">
    <w:name w:val="Unresolved Mention"/>
    <w:basedOn w:val="Policepardfaut"/>
    <w:uiPriority w:val="99"/>
    <w:semiHidden/>
    <w:unhideWhenUsed/>
    <w:rsid w:val="00BE3ECE"/>
    <w:rPr>
      <w:color w:val="605E5C"/>
      <w:shd w:val="clear" w:color="auto" w:fill="E1DFDD"/>
    </w:rPr>
  </w:style>
  <w:style w:type="character" w:styleId="Lienhypertextesuivivisit">
    <w:name w:val="FollowedHyperlink"/>
    <w:basedOn w:val="Policepardfaut"/>
    <w:uiPriority w:val="99"/>
    <w:semiHidden/>
    <w:unhideWhenUsed/>
    <w:rsid w:val="00D437D7"/>
    <w:rPr>
      <w:color w:val="2B506D" w:themeColor="followedHyperlink"/>
      <w:u w:val="single"/>
    </w:rPr>
  </w:style>
  <w:style w:type="character" w:customStyle="1" w:styleId="Titre3Car">
    <w:name w:val="Titre 3 Car"/>
    <w:basedOn w:val="Policepardfaut"/>
    <w:link w:val="Titre3"/>
    <w:uiPriority w:val="9"/>
    <w:rsid w:val="001C17C5"/>
    <w:rPr>
      <w:rFonts w:ascii="Gotham Book" w:hAnsi="Gotham Book"/>
      <w:color w:val="FF0000" w:themeColor="accent1"/>
      <w:sz w:val="32"/>
      <w:szCs w:val="28"/>
    </w:rPr>
  </w:style>
  <w:style w:type="table" w:styleId="Grilledutableau">
    <w:name w:val="Table Grid"/>
    <w:basedOn w:val="TableauNormal"/>
    <w:uiPriority w:val="39"/>
    <w:rsid w:val="0020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Policepardfaut"/>
    <w:rsid w:val="009828A5"/>
  </w:style>
  <w:style w:type="character" w:styleId="Marquedecommentaire">
    <w:name w:val="annotation reference"/>
    <w:basedOn w:val="Policepardfaut"/>
    <w:uiPriority w:val="99"/>
    <w:semiHidden/>
    <w:unhideWhenUsed/>
    <w:rsid w:val="00966106"/>
    <w:rPr>
      <w:sz w:val="16"/>
      <w:szCs w:val="16"/>
    </w:rPr>
  </w:style>
  <w:style w:type="paragraph" w:styleId="Commentaire">
    <w:name w:val="annotation text"/>
    <w:basedOn w:val="Normal"/>
    <w:link w:val="CommentaireCar"/>
    <w:uiPriority w:val="99"/>
    <w:unhideWhenUsed/>
    <w:rsid w:val="00966106"/>
  </w:style>
  <w:style w:type="character" w:customStyle="1" w:styleId="CommentaireCar">
    <w:name w:val="Commentaire Car"/>
    <w:basedOn w:val="Policepardfaut"/>
    <w:link w:val="Commentaire"/>
    <w:uiPriority w:val="99"/>
    <w:rsid w:val="00966106"/>
    <w:rPr>
      <w:sz w:val="20"/>
      <w:szCs w:val="20"/>
    </w:rPr>
  </w:style>
  <w:style w:type="paragraph" w:styleId="Objetducommentaire">
    <w:name w:val="annotation subject"/>
    <w:basedOn w:val="Commentaire"/>
    <w:next w:val="Commentaire"/>
    <w:link w:val="ObjetducommentaireCar"/>
    <w:uiPriority w:val="99"/>
    <w:semiHidden/>
    <w:unhideWhenUsed/>
    <w:rsid w:val="00966106"/>
    <w:rPr>
      <w:b/>
      <w:bCs/>
    </w:rPr>
  </w:style>
  <w:style w:type="character" w:customStyle="1" w:styleId="ObjetducommentaireCar">
    <w:name w:val="Objet du commentaire Car"/>
    <w:basedOn w:val="CommentaireCar"/>
    <w:link w:val="Objetducommentaire"/>
    <w:uiPriority w:val="99"/>
    <w:semiHidden/>
    <w:rsid w:val="00966106"/>
    <w:rPr>
      <w:b/>
      <w:bCs/>
      <w:sz w:val="20"/>
      <w:szCs w:val="20"/>
    </w:rPr>
  </w:style>
  <w:style w:type="paragraph" w:styleId="Notedebasdepage">
    <w:name w:val="footnote text"/>
    <w:basedOn w:val="Normal"/>
    <w:link w:val="NotedebasdepageCar"/>
    <w:uiPriority w:val="99"/>
    <w:semiHidden/>
    <w:unhideWhenUsed/>
    <w:rsid w:val="0021759F"/>
  </w:style>
  <w:style w:type="character" w:customStyle="1" w:styleId="NotedebasdepageCar">
    <w:name w:val="Note de bas de page Car"/>
    <w:basedOn w:val="Policepardfaut"/>
    <w:link w:val="Notedebasdepage"/>
    <w:uiPriority w:val="99"/>
    <w:semiHidden/>
    <w:rsid w:val="0021759F"/>
    <w:rPr>
      <w:sz w:val="20"/>
      <w:szCs w:val="20"/>
    </w:rPr>
  </w:style>
  <w:style w:type="character" w:styleId="Appelnotedebasdep">
    <w:name w:val="footnote reference"/>
    <w:basedOn w:val="Policepardfaut"/>
    <w:uiPriority w:val="99"/>
    <w:semiHidden/>
    <w:unhideWhenUsed/>
    <w:rsid w:val="0021759F"/>
    <w:rPr>
      <w:vertAlign w:val="superscript"/>
    </w:rPr>
  </w:style>
  <w:style w:type="paragraph" w:styleId="Rvision">
    <w:name w:val="Revision"/>
    <w:hidden/>
    <w:uiPriority w:val="99"/>
    <w:semiHidden/>
    <w:rsid w:val="003B0B44"/>
    <w:rPr>
      <w:sz w:val="20"/>
      <w:szCs w:val="20"/>
    </w:rPr>
  </w:style>
  <w:style w:type="paragraph" w:styleId="Corpsdetexte">
    <w:name w:val="Body Text"/>
    <w:basedOn w:val="Normal"/>
    <w:link w:val="CorpsdetexteCar"/>
    <w:uiPriority w:val="1"/>
    <w:qFormat/>
    <w:rsid w:val="004A30A8"/>
    <w:pPr>
      <w:widowControl w:val="0"/>
      <w:autoSpaceDE w:val="0"/>
      <w:autoSpaceDN w:val="0"/>
      <w:jc w:val="left"/>
    </w:pPr>
    <w:rPr>
      <w:rFonts w:ascii="Open Sans" w:eastAsia="Open Sans" w:hAnsi="Open Sans" w:cs="Open Sans"/>
      <w:sz w:val="28"/>
      <w:szCs w:val="28"/>
      <w:lang w:val="en-US"/>
    </w:rPr>
  </w:style>
  <w:style w:type="character" w:customStyle="1" w:styleId="CorpsdetexteCar">
    <w:name w:val="Corps de texte Car"/>
    <w:basedOn w:val="Policepardfaut"/>
    <w:link w:val="Corpsdetexte"/>
    <w:uiPriority w:val="1"/>
    <w:rsid w:val="004A30A8"/>
    <w:rPr>
      <w:rFonts w:ascii="Open Sans" w:eastAsia="Open Sans" w:hAnsi="Open Sans" w:cs="Open Sans"/>
      <w:sz w:val="28"/>
      <w:szCs w:val="28"/>
      <w:lang w:val="en-US"/>
    </w:rPr>
  </w:style>
  <w:style w:type="paragraph" w:styleId="NormalWeb">
    <w:name w:val="Normal (Web)"/>
    <w:basedOn w:val="Normal"/>
    <w:uiPriority w:val="99"/>
    <w:semiHidden/>
    <w:unhideWhenUsed/>
    <w:rsid w:val="004A30A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30A8"/>
    <w:rPr>
      <w:b/>
      <w:bCs/>
    </w:rPr>
  </w:style>
  <w:style w:type="character" w:styleId="Accentuation">
    <w:name w:val="Emphasis"/>
    <w:basedOn w:val="Policepardfaut"/>
    <w:uiPriority w:val="20"/>
    <w:qFormat/>
    <w:rsid w:val="004A30A8"/>
    <w:rPr>
      <w:i/>
      <w:iCs/>
    </w:rPr>
  </w:style>
  <w:style w:type="paragraph" w:customStyle="1" w:styleId="paragraph">
    <w:name w:val="paragraph"/>
    <w:basedOn w:val="Normal"/>
    <w:rsid w:val="004B6E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B6E59"/>
  </w:style>
  <w:style w:type="character" w:customStyle="1" w:styleId="eop">
    <w:name w:val="eop"/>
    <w:basedOn w:val="Policepardfaut"/>
    <w:rsid w:val="004B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157">
      <w:bodyDiv w:val="1"/>
      <w:marLeft w:val="0"/>
      <w:marRight w:val="0"/>
      <w:marTop w:val="0"/>
      <w:marBottom w:val="0"/>
      <w:divBdr>
        <w:top w:val="none" w:sz="0" w:space="0" w:color="auto"/>
        <w:left w:val="none" w:sz="0" w:space="0" w:color="auto"/>
        <w:bottom w:val="none" w:sz="0" w:space="0" w:color="auto"/>
        <w:right w:val="none" w:sz="0" w:space="0" w:color="auto"/>
      </w:divBdr>
    </w:div>
    <w:div w:id="85465462">
      <w:bodyDiv w:val="1"/>
      <w:marLeft w:val="0"/>
      <w:marRight w:val="0"/>
      <w:marTop w:val="0"/>
      <w:marBottom w:val="0"/>
      <w:divBdr>
        <w:top w:val="none" w:sz="0" w:space="0" w:color="auto"/>
        <w:left w:val="none" w:sz="0" w:space="0" w:color="auto"/>
        <w:bottom w:val="none" w:sz="0" w:space="0" w:color="auto"/>
        <w:right w:val="none" w:sz="0" w:space="0" w:color="auto"/>
      </w:divBdr>
      <w:divsChild>
        <w:div w:id="1807359828">
          <w:marLeft w:val="0"/>
          <w:marRight w:val="0"/>
          <w:marTop w:val="0"/>
          <w:marBottom w:val="0"/>
          <w:divBdr>
            <w:top w:val="none" w:sz="0" w:space="0" w:color="auto"/>
            <w:left w:val="none" w:sz="0" w:space="0" w:color="auto"/>
            <w:bottom w:val="none" w:sz="0" w:space="0" w:color="auto"/>
            <w:right w:val="none" w:sz="0" w:space="0" w:color="auto"/>
          </w:divBdr>
        </w:div>
        <w:div w:id="1910075136">
          <w:marLeft w:val="0"/>
          <w:marRight w:val="0"/>
          <w:marTop w:val="0"/>
          <w:marBottom w:val="0"/>
          <w:divBdr>
            <w:top w:val="none" w:sz="0" w:space="0" w:color="auto"/>
            <w:left w:val="none" w:sz="0" w:space="0" w:color="auto"/>
            <w:bottom w:val="none" w:sz="0" w:space="0" w:color="auto"/>
            <w:right w:val="none" w:sz="0" w:space="0" w:color="auto"/>
          </w:divBdr>
        </w:div>
        <w:div w:id="2123574639">
          <w:marLeft w:val="0"/>
          <w:marRight w:val="0"/>
          <w:marTop w:val="0"/>
          <w:marBottom w:val="0"/>
          <w:divBdr>
            <w:top w:val="none" w:sz="0" w:space="0" w:color="auto"/>
            <w:left w:val="none" w:sz="0" w:space="0" w:color="auto"/>
            <w:bottom w:val="none" w:sz="0" w:space="0" w:color="auto"/>
            <w:right w:val="none" w:sz="0" w:space="0" w:color="auto"/>
          </w:divBdr>
        </w:div>
      </w:divsChild>
    </w:div>
    <w:div w:id="384528110">
      <w:bodyDiv w:val="1"/>
      <w:marLeft w:val="0"/>
      <w:marRight w:val="0"/>
      <w:marTop w:val="0"/>
      <w:marBottom w:val="0"/>
      <w:divBdr>
        <w:top w:val="none" w:sz="0" w:space="0" w:color="auto"/>
        <w:left w:val="none" w:sz="0" w:space="0" w:color="auto"/>
        <w:bottom w:val="none" w:sz="0" w:space="0" w:color="auto"/>
        <w:right w:val="none" w:sz="0" w:space="0" w:color="auto"/>
      </w:divBdr>
    </w:div>
    <w:div w:id="698359106">
      <w:bodyDiv w:val="1"/>
      <w:marLeft w:val="0"/>
      <w:marRight w:val="0"/>
      <w:marTop w:val="0"/>
      <w:marBottom w:val="0"/>
      <w:divBdr>
        <w:top w:val="none" w:sz="0" w:space="0" w:color="auto"/>
        <w:left w:val="none" w:sz="0" w:space="0" w:color="auto"/>
        <w:bottom w:val="none" w:sz="0" w:space="0" w:color="auto"/>
        <w:right w:val="none" w:sz="0" w:space="0" w:color="auto"/>
      </w:divBdr>
    </w:div>
    <w:div w:id="810487713">
      <w:bodyDiv w:val="1"/>
      <w:marLeft w:val="0"/>
      <w:marRight w:val="0"/>
      <w:marTop w:val="0"/>
      <w:marBottom w:val="0"/>
      <w:divBdr>
        <w:top w:val="none" w:sz="0" w:space="0" w:color="auto"/>
        <w:left w:val="none" w:sz="0" w:space="0" w:color="auto"/>
        <w:bottom w:val="none" w:sz="0" w:space="0" w:color="auto"/>
        <w:right w:val="none" w:sz="0" w:space="0" w:color="auto"/>
      </w:divBdr>
      <w:divsChild>
        <w:div w:id="3477328">
          <w:marLeft w:val="0"/>
          <w:marRight w:val="0"/>
          <w:marTop w:val="0"/>
          <w:marBottom w:val="0"/>
          <w:divBdr>
            <w:top w:val="none" w:sz="0" w:space="0" w:color="auto"/>
            <w:left w:val="none" w:sz="0" w:space="0" w:color="auto"/>
            <w:bottom w:val="none" w:sz="0" w:space="0" w:color="auto"/>
            <w:right w:val="none" w:sz="0" w:space="0" w:color="auto"/>
          </w:divBdr>
        </w:div>
        <w:div w:id="148253391">
          <w:marLeft w:val="0"/>
          <w:marRight w:val="0"/>
          <w:marTop w:val="0"/>
          <w:marBottom w:val="0"/>
          <w:divBdr>
            <w:top w:val="none" w:sz="0" w:space="0" w:color="auto"/>
            <w:left w:val="none" w:sz="0" w:space="0" w:color="auto"/>
            <w:bottom w:val="none" w:sz="0" w:space="0" w:color="auto"/>
            <w:right w:val="none" w:sz="0" w:space="0" w:color="auto"/>
          </w:divBdr>
        </w:div>
        <w:div w:id="1605722430">
          <w:marLeft w:val="0"/>
          <w:marRight w:val="0"/>
          <w:marTop w:val="0"/>
          <w:marBottom w:val="0"/>
          <w:divBdr>
            <w:top w:val="none" w:sz="0" w:space="0" w:color="auto"/>
            <w:left w:val="none" w:sz="0" w:space="0" w:color="auto"/>
            <w:bottom w:val="none" w:sz="0" w:space="0" w:color="auto"/>
            <w:right w:val="none" w:sz="0" w:space="0" w:color="auto"/>
          </w:divBdr>
        </w:div>
        <w:div w:id="932516598">
          <w:marLeft w:val="0"/>
          <w:marRight w:val="0"/>
          <w:marTop w:val="0"/>
          <w:marBottom w:val="0"/>
          <w:divBdr>
            <w:top w:val="none" w:sz="0" w:space="0" w:color="auto"/>
            <w:left w:val="none" w:sz="0" w:space="0" w:color="auto"/>
            <w:bottom w:val="none" w:sz="0" w:space="0" w:color="auto"/>
            <w:right w:val="none" w:sz="0" w:space="0" w:color="auto"/>
          </w:divBdr>
        </w:div>
        <w:div w:id="121192283">
          <w:marLeft w:val="0"/>
          <w:marRight w:val="0"/>
          <w:marTop w:val="0"/>
          <w:marBottom w:val="0"/>
          <w:divBdr>
            <w:top w:val="none" w:sz="0" w:space="0" w:color="auto"/>
            <w:left w:val="none" w:sz="0" w:space="0" w:color="auto"/>
            <w:bottom w:val="none" w:sz="0" w:space="0" w:color="auto"/>
            <w:right w:val="none" w:sz="0" w:space="0" w:color="auto"/>
          </w:divBdr>
        </w:div>
        <w:div w:id="865559543">
          <w:marLeft w:val="0"/>
          <w:marRight w:val="0"/>
          <w:marTop w:val="0"/>
          <w:marBottom w:val="0"/>
          <w:divBdr>
            <w:top w:val="none" w:sz="0" w:space="0" w:color="auto"/>
            <w:left w:val="none" w:sz="0" w:space="0" w:color="auto"/>
            <w:bottom w:val="none" w:sz="0" w:space="0" w:color="auto"/>
            <w:right w:val="none" w:sz="0" w:space="0" w:color="auto"/>
          </w:divBdr>
        </w:div>
      </w:divsChild>
    </w:div>
    <w:div w:id="1262564264">
      <w:bodyDiv w:val="1"/>
      <w:marLeft w:val="0"/>
      <w:marRight w:val="0"/>
      <w:marTop w:val="0"/>
      <w:marBottom w:val="0"/>
      <w:divBdr>
        <w:top w:val="none" w:sz="0" w:space="0" w:color="auto"/>
        <w:left w:val="none" w:sz="0" w:space="0" w:color="auto"/>
        <w:bottom w:val="none" w:sz="0" w:space="0" w:color="auto"/>
        <w:right w:val="none" w:sz="0" w:space="0" w:color="auto"/>
      </w:divBdr>
    </w:div>
    <w:div w:id="1858424199">
      <w:bodyDiv w:val="1"/>
      <w:marLeft w:val="0"/>
      <w:marRight w:val="0"/>
      <w:marTop w:val="0"/>
      <w:marBottom w:val="0"/>
      <w:divBdr>
        <w:top w:val="none" w:sz="0" w:space="0" w:color="auto"/>
        <w:left w:val="none" w:sz="0" w:space="0" w:color="auto"/>
        <w:bottom w:val="none" w:sz="0" w:space="0" w:color="auto"/>
        <w:right w:val="none" w:sz="0" w:space="0" w:color="auto"/>
      </w:divBdr>
    </w:div>
    <w:div w:id="20820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otalEnergi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TotalEnergiesP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acebook.com/TotalEnergiesFran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presse@totalenerg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cagordon@nhv.be" TargetMode="External"/><Relationship Id="rId24" Type="http://schemas.openxmlformats.org/officeDocument/2006/relationships/hyperlink" Target="mailto:antoine.installe@totalenergies.com" TargetMode="External"/><Relationship Id="rId5" Type="http://schemas.openxmlformats.org/officeDocument/2006/relationships/numbering" Target="numbering.xml"/><Relationship Id="rId15" Type="http://schemas.openxmlformats.org/officeDocument/2006/relationships/hyperlink" Target="https://www.linkedin.com/company/totalenergies/" TargetMode="External"/><Relationship Id="rId23" Type="http://schemas.openxmlformats.org/officeDocument/2006/relationships/hyperlink" Target="mailto:tom.claerbout@totalenergies.com" TargetMode="External"/><Relationship Id="rId10" Type="http://schemas.openxmlformats.org/officeDocument/2006/relationships/endnotes" Target="endnotes.xml"/><Relationship Id="rId19" Type="http://schemas.openxmlformats.org/officeDocument/2006/relationships/hyperlink" Target="https://www.instagram.com/totalener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ir@totalenergie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284081\OneDrive%20-%20TotalEnergies\1.%20Dossiers%202020%20(Mars~)\A-%20Templates\Templates%20CP\Cobranding%20Affiliate\FR_CP_Filiale_Cobranding_Template%20.dotx" TargetMode="External"/></Relationships>
</file>

<file path=word/theme/theme1.xml><?xml version="1.0" encoding="utf-8"?>
<a:theme xmlns:a="http://schemas.openxmlformats.org/drawingml/2006/main" name="Thème Office">
  <a:themeElements>
    <a:clrScheme name="TOTALENERGIE5">
      <a:dk1>
        <a:srgbClr val="000000"/>
      </a:dk1>
      <a:lt1>
        <a:srgbClr val="FFFFFF"/>
      </a:lt1>
      <a:dk2>
        <a:srgbClr val="374649"/>
      </a:dk2>
      <a:lt2>
        <a:srgbClr val="FFFFFF"/>
      </a:lt2>
      <a:accent1>
        <a:srgbClr val="FF0000"/>
      </a:accent1>
      <a:accent2>
        <a:srgbClr val="497D91"/>
      </a:accent2>
      <a:accent3>
        <a:srgbClr val="2859FF"/>
      </a:accent3>
      <a:accent4>
        <a:srgbClr val="FFC800"/>
      </a:accent4>
      <a:accent5>
        <a:srgbClr val="95E500"/>
      </a:accent5>
      <a:accent6>
        <a:srgbClr val="009BFF"/>
      </a:accent6>
      <a:hlink>
        <a:srgbClr val="285AFF"/>
      </a:hlink>
      <a:folHlink>
        <a:srgbClr val="2B50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74E136E8F6E458809EE8C4949CFFA" ma:contentTypeVersion="16" ma:contentTypeDescription="Crée un document." ma:contentTypeScope="" ma:versionID="d1ac4de39fac7bc30a5709b248e46b0b">
  <xsd:schema xmlns:xsd="http://www.w3.org/2001/XMLSchema" xmlns:xs="http://www.w3.org/2001/XMLSchema" xmlns:p="http://schemas.microsoft.com/office/2006/metadata/properties" xmlns:ns2="ced47b5e-4e4f-4baf-8203-bd3c429b6fe9" xmlns:ns3="45120f52-1de7-4a67-92c0-eda0e836c590" targetNamespace="http://schemas.microsoft.com/office/2006/metadata/properties" ma:root="true" ma:fieldsID="a269a82e8c53bc66129547c0469adfb7" ns2:_="" ns3:_="">
    <xsd:import namespace="ced47b5e-4e4f-4baf-8203-bd3c429b6fe9"/>
    <xsd:import namespace="45120f52-1de7-4a67-92c0-eda0e836c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47b5e-4e4f-4baf-8203-bd3c429b6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120f52-1de7-4a67-92c0-eda0e836c59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70efc65-6cf8-4178-8f78-2b01c0886ab6}" ma:internalName="TaxCatchAll" ma:showField="CatchAllData" ma:web="45120f52-1de7-4a67-92c0-eda0e836c5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120f52-1de7-4a67-92c0-eda0e836c590" xsi:nil="true"/>
    <lcf76f155ced4ddcb4097134ff3c332f xmlns="ced47b5e-4e4f-4baf-8203-bd3c429b6f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7196E94C-74DA-4255-BA0B-C6155981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47b5e-4e4f-4baf-8203-bd3c429b6fe9"/>
    <ds:schemaRef ds:uri="45120f52-1de7-4a67-92c0-eda0e836c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23E7D-8865-4971-BE5A-F2BD5D8DF3F0}">
  <ds:schemaRefs>
    <ds:schemaRef ds:uri="http://schemas.microsoft.com/sharepoint/v3/contenttype/forms"/>
  </ds:schemaRefs>
</ds:datastoreItem>
</file>

<file path=customXml/itemProps3.xml><?xml version="1.0" encoding="utf-8"?>
<ds:datastoreItem xmlns:ds="http://schemas.openxmlformats.org/officeDocument/2006/customXml" ds:itemID="{2DAB0CDF-4F2C-4D07-9590-4BC93503D8E4}">
  <ds:schemaRefs>
    <ds:schemaRef ds:uri="http://schemas.microsoft.com/office/2006/metadata/properties"/>
    <ds:schemaRef ds:uri="http://schemas.microsoft.com/office/infopath/2007/PartnerControls"/>
    <ds:schemaRef ds:uri="45120f52-1de7-4a67-92c0-eda0e836c590"/>
    <ds:schemaRef ds:uri="ced47b5e-4e4f-4baf-8203-bd3c429b6fe9"/>
  </ds:schemaRefs>
</ds:datastoreItem>
</file>

<file path=customXml/itemProps4.xml><?xml version="1.0" encoding="utf-8"?>
<ds:datastoreItem xmlns:ds="http://schemas.openxmlformats.org/officeDocument/2006/customXml" ds:itemID="{2FAEE208-332E-CB4C-BD28-5A3BE478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FR_CP_Filiale_Cobranding_Template .dotx</Template>
  <TotalTime>3</TotalTime>
  <Pages>3</Pages>
  <Words>1330</Words>
  <Characters>7321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GOUGEON</dc:creator>
  <cp:keywords/>
  <dc:description/>
  <cp:lastModifiedBy>Thomas BOUCHARD-GRUNBERG</cp:lastModifiedBy>
  <cp:revision>4</cp:revision>
  <dcterms:created xsi:type="dcterms:W3CDTF">2022-10-03T12:38:00Z</dcterms:created>
  <dcterms:modified xsi:type="dcterms:W3CDTF">2022-10-04T07:05:00Z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2021-11-09T10:58:10Z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94b45871-182d-49b1-b2ec-d332871c7869</vt:lpwstr>
  </property>
  <property fmtid="{D5CDD505-2E9C-101B-9397-08002B2CF9AE}" pid="8" name="MSIP_Label_a4593b6e-8994-43c5-a486-e951b5f02cec_ContentBits">
    <vt:lpwstr>0</vt:lpwstr>
  </property>
  <property fmtid="{D5CDD505-2E9C-101B-9397-08002B2CF9AE}" pid="9" name="ContentTypeId">
    <vt:lpwstr>0x01010083474E136E8F6E458809EE8C4949CFFA</vt:lpwstr>
  </property>
</Properties>
</file>